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3952" w14:textId="77777777" w:rsidR="00E93AEA" w:rsidRPr="0022406D" w:rsidRDefault="00E93AEA" w:rsidP="007C28A3">
      <w:pPr>
        <w:ind w:firstLine="720"/>
        <w:jc w:val="both"/>
        <w:rPr>
          <w:rFonts w:ascii="Times New Roman" w:hAnsi="Times New Roman"/>
          <w:b/>
          <w:sz w:val="28"/>
          <w:szCs w:val="28"/>
        </w:rPr>
      </w:pPr>
    </w:p>
    <w:p w14:paraId="7D753953" w14:textId="77777777" w:rsidR="00E93AEA" w:rsidRDefault="00E93AEA" w:rsidP="00FE6925">
      <w:pPr>
        <w:pStyle w:val="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20"/>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20"/>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предоставление предквалификационной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20"/>
        <w:ind w:left="0" w:firstLine="720"/>
        <w:jc w:val="both"/>
        <w:rPr>
          <w:rFonts w:ascii="Times New Roman" w:hAnsi="Times New Roman"/>
          <w:sz w:val="28"/>
          <w:szCs w:val="28"/>
        </w:rPr>
      </w:pPr>
    </w:p>
    <w:p w14:paraId="7D753959" w14:textId="77777777" w:rsidR="0054646D" w:rsidRPr="0054646D" w:rsidRDefault="0054646D" w:rsidP="0054646D">
      <w:pPr>
        <w:pStyle w:val="af"/>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20"/>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авторизацией участников, либо без неё. </w:t>
      </w:r>
    </w:p>
    <w:p w14:paraId="7D75395B" w14:textId="77777777" w:rsidR="0054646D" w:rsidRPr="00762DF3" w:rsidRDefault="0054646D" w:rsidP="0054646D">
      <w:pPr>
        <w:pStyle w:val="20"/>
        <w:jc w:val="both"/>
        <w:rPr>
          <w:rFonts w:ascii="Times New Roman" w:hAnsi="Times New Roman"/>
          <w:sz w:val="28"/>
          <w:szCs w:val="28"/>
        </w:rPr>
      </w:pPr>
    </w:p>
    <w:p w14:paraId="7D75395C" w14:textId="77777777" w:rsidR="00F250F6"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на адреса электронной почты Контактного лица КТК</w:t>
      </w:r>
      <w:r>
        <w:rPr>
          <w:rFonts w:ascii="Times New Roman" w:hAnsi="Times New Roman"/>
          <w:sz w:val="28"/>
          <w:szCs w:val="28"/>
        </w:rPr>
        <w:t>, указанного в Извещении</w:t>
      </w:r>
      <w:r w:rsidRPr="00762DF3">
        <w:rPr>
          <w:rFonts w:ascii="Times New Roman" w:hAnsi="Times New Roman"/>
          <w:sz w:val="28"/>
          <w:szCs w:val="28"/>
        </w:rPr>
        <w:t xml:space="preserve"> и Секретаря Тендерного совета КТК</w:t>
      </w:r>
      <w:r>
        <w:rPr>
          <w:rFonts w:ascii="Times New Roman" w:hAnsi="Times New Roman"/>
          <w:sz w:val="28"/>
          <w:szCs w:val="28"/>
        </w:rPr>
        <w:t>:</w:t>
      </w:r>
      <w:r w:rsidRPr="001970BB">
        <w:t xml:space="preserve"> </w:t>
      </w:r>
      <w:hyperlink r:id="rId11" w:history="1">
        <w:r w:rsidR="00777492" w:rsidRPr="002E178B">
          <w:rPr>
            <w:rStyle w:val="ab"/>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77777777" w:rsidR="00F250F6" w:rsidRDefault="00F250F6" w:rsidP="001970BB">
      <w:pPr>
        <w:pStyle w:val="20"/>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9E4202">
        <w:rPr>
          <w:rFonts w:ascii="Times New Roman" w:hAnsi="Times New Roman"/>
          <w:b/>
          <w:i/>
          <w:sz w:val="28"/>
          <w:szCs w:val="28"/>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9E4202">
        <w:rPr>
          <w:rFonts w:ascii="Times New Roman" w:hAnsi="Times New Roman"/>
          <w:b/>
          <w:i/>
          <w:sz w:val="28"/>
          <w:szCs w:val="28"/>
          <w:u w:val="single"/>
        </w:rPr>
        <w:t xml:space="preserve">двух рабочих дней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20"/>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В случае, если одноэтапный тендер проводится без предварительной авторизации, вся необходимая информация и документы для подготовки предквалификационной заявки и тендерного предложения размещаются в Извещении.</w:t>
      </w:r>
    </w:p>
    <w:p w14:paraId="7D753960" w14:textId="77777777" w:rsidR="0054646D" w:rsidRDefault="0054646D" w:rsidP="00762DF3">
      <w:pPr>
        <w:pStyle w:val="20"/>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20"/>
        <w:ind w:left="0" w:firstLine="720"/>
        <w:jc w:val="both"/>
        <w:rPr>
          <w:rFonts w:ascii="Times New Roman" w:hAnsi="Times New Roman"/>
          <w:sz w:val="28"/>
          <w:szCs w:val="28"/>
        </w:rPr>
      </w:pPr>
    </w:p>
    <w:p w14:paraId="7D753963" w14:textId="77777777" w:rsidR="00182AA7" w:rsidRDefault="00182AA7" w:rsidP="00182AA7">
      <w:pPr>
        <w:pStyle w:val="20"/>
        <w:ind w:left="0" w:firstLine="720"/>
        <w:jc w:val="both"/>
        <w:rPr>
          <w:rFonts w:ascii="Times New Roman" w:hAnsi="Times New Roman"/>
          <w:sz w:val="28"/>
          <w:szCs w:val="28"/>
        </w:rPr>
      </w:pPr>
      <w:r w:rsidRPr="00762DF3">
        <w:rPr>
          <w:rFonts w:ascii="Times New Roman" w:hAnsi="Times New Roman"/>
          <w:sz w:val="28"/>
          <w:szCs w:val="28"/>
        </w:rPr>
        <w:t>Лица, удовлетворяющие критериям, указанным в Извещении и заинтересованные в учас</w:t>
      </w:r>
      <w:r>
        <w:rPr>
          <w:rFonts w:ascii="Times New Roman" w:hAnsi="Times New Roman"/>
          <w:sz w:val="28"/>
          <w:szCs w:val="28"/>
        </w:rPr>
        <w:t>тии в тендере, должны подготовить и направить комплект документов, включающий в себя предквалификационную заявку и пакет с тендерным предложением.</w:t>
      </w:r>
    </w:p>
    <w:p w14:paraId="693C19DB" w14:textId="51FFD480" w:rsidR="00A11CA5" w:rsidRPr="00243369" w:rsidRDefault="001970BB" w:rsidP="00A11CA5">
      <w:pPr>
        <w:pStyle w:val="20"/>
        <w:ind w:left="0" w:firstLine="720"/>
        <w:jc w:val="both"/>
        <w:rPr>
          <w:rFonts w:ascii="Times New Roman" w:hAnsi="Times New Roman"/>
          <w:b/>
          <w:sz w:val="28"/>
          <w:szCs w:val="28"/>
          <w:u w:val="single"/>
        </w:rPr>
      </w:pPr>
      <w:r w:rsidRPr="00A11CA5">
        <w:rPr>
          <w:rFonts w:ascii="Times New Roman" w:hAnsi="Times New Roman"/>
          <w:b/>
          <w:sz w:val="28"/>
          <w:szCs w:val="28"/>
          <w:u w:val="single"/>
        </w:rPr>
        <w:lastRenderedPageBreak/>
        <w:t>Пакет с предквалификационной заявкой</w:t>
      </w:r>
      <w:r w:rsidR="00A11CA5">
        <w:rPr>
          <w:rFonts w:ascii="Times New Roman" w:hAnsi="Times New Roman"/>
          <w:b/>
          <w:sz w:val="28"/>
          <w:szCs w:val="28"/>
          <w:u w:val="single"/>
        </w:rPr>
        <w:t xml:space="preserve"> предоставляется в электронном виде </w:t>
      </w:r>
      <w:r w:rsidR="00A11CA5" w:rsidRPr="00A11CA5">
        <w:rPr>
          <w:rFonts w:ascii="Times New Roman" w:hAnsi="Times New Roman"/>
          <w:sz w:val="28"/>
          <w:szCs w:val="28"/>
        </w:rPr>
        <w:t>путем направления сканированных документов</w:t>
      </w:r>
      <w:r w:rsidR="00A11CA5">
        <w:rPr>
          <w:rFonts w:ascii="Times New Roman" w:hAnsi="Times New Roman"/>
          <w:sz w:val="28"/>
          <w:szCs w:val="28"/>
        </w:rPr>
        <w:t>. Э</w:t>
      </w:r>
      <w:r w:rsidR="00A11CA5" w:rsidRPr="00A11CA5">
        <w:rPr>
          <w:rFonts w:ascii="Times New Roman" w:hAnsi="Times New Roman"/>
          <w:sz w:val="28"/>
          <w:szCs w:val="28"/>
        </w:rPr>
        <w:t>лектронная копия пакета с предквалификационной заявкой должна быть направлена на электронные адреса контактного лица в КТК (</w:t>
      </w:r>
      <w:r w:rsidR="001012D1" w:rsidRPr="001012D1">
        <w:t>Vitalii.Zatonskikh@cpcpipe.ru</w:t>
      </w:r>
      <w:r w:rsidR="00A11CA5" w:rsidRPr="00A11CA5">
        <w:rPr>
          <w:rFonts w:ascii="Times New Roman" w:hAnsi="Times New Roman"/>
          <w:sz w:val="28"/>
          <w:szCs w:val="28"/>
        </w:rPr>
        <w:t xml:space="preserve">), указанного в Извещении и Секретаря Тендерного совета: Secretary.CPCTenderBoard@cpcpipe.ru </w:t>
      </w:r>
      <w:r w:rsidR="00A11CA5" w:rsidRPr="006D521F">
        <w:rPr>
          <w:rFonts w:ascii="Times New Roman" w:hAnsi="Times New Roman"/>
          <w:sz w:val="28"/>
          <w:szCs w:val="28"/>
          <w:u w:val="single"/>
        </w:rPr>
        <w:t>(</w:t>
      </w:r>
      <w:r w:rsidR="00A11CA5" w:rsidRPr="006D521F">
        <w:rPr>
          <w:rFonts w:ascii="Times New Roman" w:hAnsi="Times New Roman"/>
          <w:b/>
          <w:sz w:val="28"/>
          <w:szCs w:val="28"/>
          <w:u w:val="single"/>
        </w:rPr>
        <w:t>не позднее срока, указанного в Извещении).</w:t>
      </w:r>
    </w:p>
    <w:p w14:paraId="73EF70DF" w14:textId="77777777"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В связи с ограниченной возможностью почтового сервера Компании, размер содержимого каждого сообщения не должен превышать 10Мб. Архивирование файлов допускается в формате Microsoft Office RAR (в виде исключения допускается формат ZIP). </w:t>
      </w:r>
    </w:p>
    <w:p w14:paraId="47616BA2"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Название архива устанавливается следующим образом: </w:t>
      </w:r>
    </w:p>
    <w:p w14:paraId="3C911292" w14:textId="6A2B997C"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закупки_Краткое наименование организации_часть_1.rar»</w:t>
      </w:r>
    </w:p>
    <w:p w14:paraId="6267EA9F"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Пример архива:</w:t>
      </w:r>
    </w:p>
    <w:p w14:paraId="248247A7" w14:textId="62C2B35D"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«1301-OD_КТК-Бухгалтерский_баланс_часть_1.rar», который при разархивировании содержит следующие файлы: </w:t>
      </w:r>
    </w:p>
    <w:p w14:paraId="350398A0" w14:textId="3C31C635"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«1301-OD_КТК-Р _Бухгалтерский баланс_2012_часть_1.pdf»,</w:t>
      </w:r>
    </w:p>
    <w:p w14:paraId="7427F0BC" w14:textId="3C17DD0D"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«1301-OD_КТК-Р _Бухгалтерский баланс_2012_часть_2.pdf»</w:t>
      </w:r>
    </w:p>
    <w:p w14:paraId="67432B21" w14:textId="42E8FCCB" w:rsidR="00A11CA5" w:rsidRDefault="00A11CA5" w:rsidP="00A11CA5">
      <w:pPr>
        <w:pStyle w:val="20"/>
        <w:ind w:left="0" w:firstLine="720"/>
        <w:jc w:val="both"/>
        <w:rPr>
          <w:rFonts w:ascii="Times New Roman" w:hAnsi="Times New Roman"/>
          <w:sz w:val="28"/>
          <w:szCs w:val="28"/>
        </w:rPr>
      </w:pPr>
    </w:p>
    <w:p w14:paraId="7D753964" w14:textId="4953FF70" w:rsidR="002B4ED4" w:rsidRDefault="002B4ED4" w:rsidP="00A11CA5">
      <w:pPr>
        <w:pStyle w:val="20"/>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w:t>
      </w:r>
      <w:r w:rsidR="00F250F6" w:rsidRPr="002B4ED4">
        <w:rPr>
          <w:rFonts w:ascii="Times New Roman" w:hAnsi="Times New Roman"/>
          <w:sz w:val="28"/>
          <w:szCs w:val="28"/>
        </w:rPr>
        <w:t xml:space="preserve">в соответствии </w:t>
      </w:r>
      <w:r w:rsidR="00F250F6" w:rsidRPr="00F250F6">
        <w:rPr>
          <w:rFonts w:ascii="Times New Roman" w:hAnsi="Times New Roman"/>
          <w:sz w:val="28"/>
          <w:szCs w:val="28"/>
        </w:rPr>
        <w:t xml:space="preserve">с требованиями, отраженными </w:t>
      </w:r>
      <w:r w:rsidR="00F250F6">
        <w:rPr>
          <w:rFonts w:ascii="Times New Roman" w:hAnsi="Times New Roman"/>
          <w:sz w:val="28"/>
          <w:szCs w:val="28"/>
        </w:rPr>
        <w:t>в</w:t>
      </w:r>
      <w:r w:rsidRPr="002B4ED4">
        <w:rPr>
          <w:rFonts w:ascii="Times New Roman" w:hAnsi="Times New Roman"/>
          <w:sz w:val="28"/>
          <w:szCs w:val="28"/>
        </w:rPr>
        <w:t xml:space="preserve"> документ</w:t>
      </w:r>
      <w:r w:rsidR="00F250F6">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7D753965" w14:textId="15D9B610" w:rsidR="00182AA7"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Пакет</w:t>
      </w:r>
      <w:r w:rsidR="00F250F6">
        <w:rPr>
          <w:rFonts w:ascii="Times New Roman" w:hAnsi="Times New Roman"/>
          <w:sz w:val="28"/>
          <w:szCs w:val="28"/>
        </w:rPr>
        <w:t xml:space="preserve"> с тендерным предложением </w:t>
      </w:r>
      <w:r w:rsidR="00F250F6" w:rsidRPr="003545F8">
        <w:rPr>
          <w:rFonts w:ascii="Times New Roman" w:hAnsi="Times New Roman"/>
          <w:sz w:val="28"/>
          <w:szCs w:val="28"/>
        </w:rPr>
        <w:t xml:space="preserve">запечатываются </w:t>
      </w:r>
      <w:r w:rsidR="00F250F6" w:rsidRPr="00182AA7">
        <w:rPr>
          <w:rFonts w:ascii="Times New Roman" w:hAnsi="Times New Roman"/>
          <w:b/>
          <w:i/>
          <w:sz w:val="28"/>
          <w:szCs w:val="28"/>
          <w:u w:val="single"/>
        </w:rPr>
        <w:t>в конверт</w:t>
      </w:r>
      <w:r w:rsidR="00F250F6">
        <w:rPr>
          <w:rFonts w:ascii="Times New Roman" w:hAnsi="Times New Roman"/>
          <w:sz w:val="28"/>
          <w:szCs w:val="28"/>
        </w:rPr>
        <w:t xml:space="preserve"> </w:t>
      </w:r>
      <w:r w:rsidR="00A11CA5">
        <w:rPr>
          <w:rFonts w:ascii="Times New Roman" w:hAnsi="Times New Roman"/>
          <w:sz w:val="28"/>
          <w:szCs w:val="28"/>
        </w:rPr>
        <w:t>и помечае</w:t>
      </w:r>
      <w:r w:rsidR="00777492">
        <w:rPr>
          <w:rFonts w:ascii="Times New Roman" w:hAnsi="Times New Roman"/>
          <w:sz w:val="28"/>
          <w:szCs w:val="28"/>
        </w:rPr>
        <w:t>тся</w:t>
      </w:r>
      <w:r w:rsidR="00A11CA5">
        <w:rPr>
          <w:rFonts w:ascii="Times New Roman" w:hAnsi="Times New Roman"/>
          <w:sz w:val="28"/>
          <w:szCs w:val="28"/>
        </w:rPr>
        <w:t xml:space="preserve">: </w:t>
      </w:r>
      <w:r w:rsidR="00F97B62" w:rsidRPr="00F97B62">
        <w:rPr>
          <w:rFonts w:ascii="Times New Roman" w:hAnsi="Times New Roman"/>
          <w:sz w:val="28"/>
          <w:szCs w:val="28"/>
        </w:rPr>
        <w:t xml:space="preserve"> «</w:t>
      </w:r>
      <w:r w:rsidR="00F97B62">
        <w:rPr>
          <w:rFonts w:ascii="Times New Roman" w:hAnsi="Times New Roman"/>
          <w:sz w:val="28"/>
          <w:szCs w:val="28"/>
        </w:rPr>
        <w:t>Тендерное предложение</w:t>
      </w:r>
      <w:r w:rsidR="00A11CA5">
        <w:rPr>
          <w:rFonts w:ascii="Times New Roman" w:hAnsi="Times New Roman"/>
          <w:sz w:val="28"/>
          <w:szCs w:val="28"/>
        </w:rPr>
        <w:t xml:space="preserve"> № ХХ-</w:t>
      </w:r>
      <w:r w:rsidR="00A11CA5">
        <w:rPr>
          <w:rFonts w:ascii="Times New Roman" w:hAnsi="Times New Roman"/>
          <w:sz w:val="28"/>
          <w:szCs w:val="28"/>
          <w:lang w:val="en-US"/>
        </w:rPr>
        <w:t>OD</w:t>
      </w:r>
      <w:r w:rsidR="00A11CA5" w:rsidRPr="00A11CA5">
        <w:rPr>
          <w:rFonts w:ascii="Times New Roman" w:hAnsi="Times New Roman"/>
          <w:sz w:val="28"/>
          <w:szCs w:val="28"/>
        </w:rPr>
        <w:t xml:space="preserve"> (</w:t>
      </w:r>
      <w:r w:rsidR="00A11CA5">
        <w:rPr>
          <w:rFonts w:ascii="Times New Roman" w:hAnsi="Times New Roman"/>
          <w:sz w:val="28"/>
          <w:szCs w:val="28"/>
        </w:rPr>
        <w:t>указывается номер Тендера)</w:t>
      </w:r>
      <w:r w:rsidR="00F97B62">
        <w:rPr>
          <w:rFonts w:ascii="Times New Roman" w:hAnsi="Times New Roman"/>
          <w:sz w:val="28"/>
          <w:szCs w:val="28"/>
        </w:rPr>
        <w:t>»</w:t>
      </w:r>
      <w:r w:rsidR="00777492">
        <w:rPr>
          <w:rFonts w:ascii="Times New Roman" w:hAnsi="Times New Roman"/>
          <w:sz w:val="28"/>
          <w:szCs w:val="28"/>
        </w:rPr>
        <w:t>.</w:t>
      </w:r>
      <w:r w:rsidR="00F97B62">
        <w:rPr>
          <w:rFonts w:ascii="Times New Roman" w:hAnsi="Times New Roman"/>
          <w:sz w:val="28"/>
          <w:szCs w:val="28"/>
        </w:rPr>
        <w:t xml:space="preserve"> </w:t>
      </w:r>
    </w:p>
    <w:p w14:paraId="7D753966" w14:textId="3A56188C" w:rsidR="00F250F6" w:rsidRDefault="006D521F" w:rsidP="00596B90">
      <w:pPr>
        <w:pStyle w:val="20"/>
        <w:ind w:left="0" w:firstLine="720"/>
        <w:jc w:val="both"/>
        <w:rPr>
          <w:rFonts w:ascii="Times New Roman" w:hAnsi="Times New Roman"/>
          <w:sz w:val="28"/>
          <w:szCs w:val="28"/>
        </w:rPr>
      </w:pPr>
      <w:r>
        <w:rPr>
          <w:rFonts w:ascii="Times New Roman" w:hAnsi="Times New Roman"/>
          <w:sz w:val="28"/>
          <w:szCs w:val="28"/>
        </w:rPr>
        <w:t>Зап</w:t>
      </w:r>
      <w:r w:rsidR="00A11CA5">
        <w:rPr>
          <w:rFonts w:ascii="Times New Roman" w:hAnsi="Times New Roman"/>
          <w:sz w:val="28"/>
          <w:szCs w:val="28"/>
        </w:rPr>
        <w:t>ечатанный конверт с</w:t>
      </w:r>
      <w:r w:rsidR="00777492">
        <w:rPr>
          <w:rFonts w:ascii="Times New Roman" w:hAnsi="Times New Roman"/>
          <w:sz w:val="28"/>
          <w:szCs w:val="28"/>
        </w:rPr>
        <w:t xml:space="preserve"> тендерным предложением </w:t>
      </w:r>
      <w:r w:rsidR="00F250F6">
        <w:rPr>
          <w:rFonts w:ascii="Times New Roman" w:hAnsi="Times New Roman"/>
          <w:sz w:val="28"/>
          <w:szCs w:val="28"/>
        </w:rPr>
        <w:t>направл</w:t>
      </w:r>
      <w:r w:rsidR="00A11CA5">
        <w:rPr>
          <w:rFonts w:ascii="Times New Roman" w:hAnsi="Times New Roman"/>
          <w:sz w:val="28"/>
          <w:szCs w:val="28"/>
        </w:rPr>
        <w:t>яется</w:t>
      </w:r>
      <w:r w:rsidR="00182AA7">
        <w:rPr>
          <w:rFonts w:ascii="Times New Roman" w:hAnsi="Times New Roman"/>
          <w:sz w:val="28"/>
          <w:szCs w:val="28"/>
        </w:rPr>
        <w:t xml:space="preserve"> </w:t>
      </w:r>
      <w:r w:rsidR="00F250F6" w:rsidRPr="00F250F6">
        <w:rPr>
          <w:rFonts w:ascii="Times New Roman" w:hAnsi="Times New Roman"/>
          <w:sz w:val="28"/>
          <w:szCs w:val="28"/>
        </w:rPr>
        <w:t xml:space="preserve">по адресу: </w:t>
      </w:r>
      <w:r w:rsidR="00596B90" w:rsidRPr="00596B90">
        <w:rPr>
          <w:rFonts w:ascii="Times New Roman" w:hAnsi="Times New Roman"/>
          <w:sz w:val="28"/>
          <w:szCs w:val="28"/>
        </w:rPr>
        <w:t>115093,</w:t>
      </w:r>
      <w:r w:rsidR="00596B90">
        <w:rPr>
          <w:rFonts w:ascii="Times New Roman" w:hAnsi="Times New Roman"/>
          <w:sz w:val="28"/>
          <w:szCs w:val="28"/>
        </w:rPr>
        <w:t xml:space="preserve"> </w:t>
      </w:r>
      <w:r w:rsidR="00596B90" w:rsidRPr="00596B90">
        <w:rPr>
          <w:rFonts w:ascii="Times New Roman" w:hAnsi="Times New Roman"/>
          <w:sz w:val="28"/>
          <w:szCs w:val="28"/>
        </w:rPr>
        <w:t>г. Москва, ул. Павловская, дом 7, строение 1</w:t>
      </w:r>
      <w:r w:rsidR="00596B90">
        <w:rPr>
          <w:rFonts w:ascii="Times New Roman" w:hAnsi="Times New Roman"/>
          <w:sz w:val="28"/>
          <w:szCs w:val="28"/>
        </w:rPr>
        <w:t>, АО «КТК</w:t>
      </w:r>
      <w:r w:rsidR="00F97B62">
        <w:rPr>
          <w:rFonts w:ascii="Times New Roman" w:hAnsi="Times New Roman"/>
          <w:sz w:val="28"/>
          <w:szCs w:val="28"/>
        </w:rPr>
        <w:t>»</w:t>
      </w:r>
      <w:r w:rsidR="00E1375B">
        <w:t xml:space="preserve">, </w:t>
      </w:r>
      <w:r w:rsidR="00E1375B" w:rsidRPr="00797B26">
        <w:rPr>
          <w:rFonts w:ascii="Times New Roman" w:hAnsi="Times New Roman"/>
          <w:sz w:val="28"/>
          <w:szCs w:val="28"/>
        </w:rPr>
        <w:t>Секретарю Тендерного совета</w:t>
      </w:r>
      <w:r w:rsidR="00BD735C" w:rsidRPr="00797B26">
        <w:rPr>
          <w:rFonts w:ascii="Times New Roman" w:hAnsi="Times New Roman"/>
          <w:sz w:val="28"/>
          <w:szCs w:val="28"/>
        </w:rPr>
        <w:t xml:space="preserve"> и должны </w:t>
      </w:r>
      <w:r w:rsidR="00BD735C" w:rsidRPr="006D521F">
        <w:rPr>
          <w:rFonts w:ascii="Times New Roman" w:hAnsi="Times New Roman"/>
          <w:b/>
          <w:sz w:val="28"/>
          <w:szCs w:val="28"/>
          <w:u w:val="single"/>
        </w:rPr>
        <w:t>быть доставлены не позднее срока, указанного в Извещении</w:t>
      </w:r>
      <w:r w:rsidR="00F97B62" w:rsidRPr="006D521F">
        <w:rPr>
          <w:rFonts w:ascii="Times New Roman" w:hAnsi="Times New Roman"/>
          <w:b/>
          <w:sz w:val="28"/>
          <w:szCs w:val="28"/>
          <w:u w:val="single"/>
        </w:rPr>
        <w:t>.</w:t>
      </w:r>
    </w:p>
    <w:p w14:paraId="7D753968" w14:textId="77777777" w:rsidR="00F97B62" w:rsidRDefault="00F97B62" w:rsidP="001970BB">
      <w:pPr>
        <w:pStyle w:val="20"/>
        <w:ind w:left="0" w:firstLine="720"/>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BD735C">
        <w:rPr>
          <w:rFonts w:ascii="Times New Roman" w:hAnsi="Times New Roman"/>
          <w:b/>
          <w:i/>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USB-накопителях</w:t>
      </w:r>
      <w:r>
        <w:rPr>
          <w:rFonts w:ascii="Times New Roman" w:hAnsi="Times New Roman"/>
          <w:sz w:val="28"/>
          <w:szCs w:val="28"/>
        </w:rPr>
        <w:t xml:space="preserve">, которые вкладываются в конверты с оригиналами технической 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20"/>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20"/>
        <w:ind w:left="0" w:firstLine="720"/>
        <w:jc w:val="both"/>
        <w:rPr>
          <w:rFonts w:ascii="Times New Roman" w:hAnsi="Times New Roman"/>
          <w:sz w:val="28"/>
          <w:szCs w:val="28"/>
        </w:rPr>
      </w:pPr>
    </w:p>
    <w:p w14:paraId="7D75396C" w14:textId="77777777" w:rsidR="00E67D01"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r w:rsidRPr="00182AA7">
        <w:rPr>
          <w:rFonts w:ascii="Times New Roman" w:hAnsi="Times New Roman"/>
          <w:sz w:val="28"/>
          <w:szCs w:val="28"/>
        </w:rPr>
        <w:t>предвкалификаци</w:t>
      </w:r>
      <w:r w:rsidR="00E67D01">
        <w:rPr>
          <w:rFonts w:ascii="Times New Roman" w:hAnsi="Times New Roman"/>
          <w:sz w:val="28"/>
          <w:szCs w:val="28"/>
        </w:rPr>
        <w:t xml:space="preserve">онными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20"/>
        <w:ind w:left="0" w:firstLine="720"/>
        <w:jc w:val="both"/>
        <w:rPr>
          <w:rFonts w:ascii="Times New Roman" w:hAnsi="Times New Roman"/>
          <w:sz w:val="28"/>
          <w:szCs w:val="28"/>
        </w:rPr>
      </w:pPr>
      <w:r>
        <w:rPr>
          <w:rFonts w:ascii="Times New Roman" w:hAnsi="Times New Roman"/>
          <w:sz w:val="28"/>
          <w:szCs w:val="28"/>
        </w:rPr>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r w:rsidR="00182AA7" w:rsidRPr="00182AA7">
        <w:rPr>
          <w:rFonts w:ascii="Times New Roman" w:hAnsi="Times New Roman"/>
          <w:sz w:val="28"/>
          <w:szCs w:val="28"/>
        </w:rPr>
        <w:t>предквалификационн</w:t>
      </w:r>
      <w:r w:rsidR="003724C6">
        <w:rPr>
          <w:rFonts w:ascii="Times New Roman" w:hAnsi="Times New Roman"/>
          <w:sz w:val="28"/>
          <w:szCs w:val="28"/>
        </w:rPr>
        <w:t>ых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20"/>
        <w:ind w:left="0" w:firstLine="720"/>
        <w:jc w:val="both"/>
        <w:rPr>
          <w:rFonts w:ascii="Times New Roman" w:hAnsi="Times New Roman"/>
          <w:sz w:val="28"/>
          <w:szCs w:val="28"/>
        </w:rPr>
      </w:pPr>
      <w:r w:rsidRPr="00182AA7">
        <w:rPr>
          <w:rFonts w:ascii="Times New Roman" w:hAnsi="Times New Roman"/>
          <w:sz w:val="28"/>
          <w:szCs w:val="28"/>
        </w:rPr>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lastRenderedPageBreak/>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20"/>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7D753976" w14:textId="77777777" w:rsidR="00CB5B5B" w:rsidRPr="00CB5B5B" w:rsidRDefault="00CB5B5B" w:rsidP="00CB5B5B">
      <w:pPr>
        <w:ind w:firstLine="720"/>
        <w:jc w:val="both"/>
        <w:rPr>
          <w:rFonts w:ascii="Times New Roman" w:hAnsi="Times New Roman"/>
          <w:sz w:val="28"/>
          <w:szCs w:val="28"/>
          <w:lang w:val="en-US"/>
        </w:rPr>
      </w:pPr>
    </w:p>
    <w:p w14:paraId="7D753977"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These Instructions regulate the procedure for submission of documents to bid in CPC-R/K single-stage tenders</w:t>
      </w:r>
      <w:r w:rsidRPr="00CB5B5B">
        <w:rPr>
          <w:rFonts w:ascii="Times New Roman" w:hAnsi="Times New Roman"/>
          <w:sz w:val="28"/>
          <w:szCs w:val="28"/>
          <w:lang w:val="en-US"/>
        </w:rPr>
        <w:t>.</w:t>
      </w:r>
    </w:p>
    <w:p w14:paraId="7D75397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In case of a single-stage tender, a prequalification application and bid are submitted concurrently in one document package</w:t>
      </w:r>
      <w:r w:rsidRPr="00446465">
        <w:rPr>
          <w:rFonts w:ascii="Times New Roman" w:hAnsi="Times New Roman"/>
          <w:sz w:val="28"/>
          <w:szCs w:val="28"/>
          <w:lang w:val="en-US"/>
        </w:rPr>
        <w:t xml:space="preserve">. </w:t>
      </w:r>
    </w:p>
    <w:p w14:paraId="7D753979" w14:textId="77777777" w:rsidR="00CB5B5B" w:rsidRPr="00446465" w:rsidRDefault="00CB5B5B" w:rsidP="00CB5B5B">
      <w:pPr>
        <w:pStyle w:val="20"/>
        <w:ind w:left="0" w:firstLine="720"/>
        <w:jc w:val="both"/>
        <w:rPr>
          <w:rFonts w:ascii="Times New Roman" w:hAnsi="Times New Roman"/>
          <w:sz w:val="28"/>
          <w:szCs w:val="28"/>
          <w:lang w:val="en-US"/>
        </w:rPr>
      </w:pPr>
    </w:p>
    <w:p w14:paraId="7D75397A" w14:textId="08CC67FD" w:rsidR="00CB5B5B" w:rsidRPr="0054646D" w:rsidRDefault="00CB5B5B" w:rsidP="00C86D22">
      <w:pPr>
        <w:pStyle w:val="af"/>
        <w:numPr>
          <w:ilvl w:val="0"/>
          <w:numId w:val="17"/>
        </w:numPr>
        <w:ind w:left="1418" w:hanging="709"/>
        <w:jc w:val="both"/>
        <w:rPr>
          <w:rFonts w:ascii="Times New Roman" w:hAnsi="Times New Roman"/>
          <w:b/>
          <w:sz w:val="28"/>
          <w:szCs w:val="28"/>
        </w:rPr>
      </w:pPr>
      <w:r>
        <w:rPr>
          <w:rFonts w:ascii="Times New Roman" w:hAnsi="Times New Roman"/>
          <w:b/>
          <w:sz w:val="28"/>
          <w:szCs w:val="28"/>
          <w:lang w:val="en-US"/>
        </w:rPr>
        <w:t>PREAUTHORIZATION</w:t>
      </w:r>
      <w:r w:rsidRPr="0054646D">
        <w:rPr>
          <w:rFonts w:ascii="Times New Roman" w:hAnsi="Times New Roman"/>
          <w:b/>
          <w:sz w:val="28"/>
          <w:szCs w:val="28"/>
        </w:rPr>
        <w:t xml:space="preserve"> </w:t>
      </w:r>
    </w:p>
    <w:p w14:paraId="7D75397B"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A single-stage tender may be conducted with or without preauthorization of bidders</w:t>
      </w:r>
      <w:r w:rsidRPr="00446465">
        <w:rPr>
          <w:rFonts w:ascii="Times New Roman" w:hAnsi="Times New Roman"/>
          <w:sz w:val="28"/>
          <w:szCs w:val="28"/>
          <w:lang w:val="en-US"/>
        </w:rPr>
        <w:t xml:space="preserve">. </w:t>
      </w:r>
    </w:p>
    <w:p w14:paraId="7D75397C" w14:textId="198FF81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In order to get access to a tender document package in case of a single-stage tender with preauthorization</w:t>
      </w:r>
      <w:r w:rsidRPr="00446465">
        <w:rPr>
          <w:rFonts w:ascii="Times New Roman" w:hAnsi="Times New Roman"/>
          <w:sz w:val="28"/>
          <w:szCs w:val="28"/>
          <w:lang w:val="en-US"/>
        </w:rPr>
        <w:t xml:space="preserve"> (</w:t>
      </w:r>
      <w:r>
        <w:rPr>
          <w:rFonts w:ascii="Times New Roman" w:hAnsi="Times New Roman"/>
          <w:b/>
          <w:i/>
          <w:sz w:val="28"/>
          <w:szCs w:val="28"/>
          <w:lang w:val="en-US"/>
        </w:rPr>
        <w:t>to be specified in the Notice</w:t>
      </w:r>
      <w:r w:rsidRPr="00446465">
        <w:rPr>
          <w:rFonts w:ascii="Times New Roman" w:hAnsi="Times New Roman"/>
          <w:sz w:val="28"/>
          <w:szCs w:val="28"/>
          <w:lang w:val="en-US"/>
        </w:rPr>
        <w:t xml:space="preserve">), </w:t>
      </w:r>
      <w:r>
        <w:rPr>
          <w:rFonts w:ascii="Times New Roman" w:hAnsi="Times New Roman"/>
          <w:sz w:val="28"/>
          <w:szCs w:val="28"/>
          <w:lang w:val="en-US"/>
        </w:rPr>
        <w:t>a letter and confidentiality commitment</w:t>
      </w:r>
      <w:r w:rsidRPr="00446465">
        <w:rPr>
          <w:rFonts w:ascii="Times New Roman" w:hAnsi="Times New Roman"/>
          <w:sz w:val="28"/>
          <w:szCs w:val="28"/>
          <w:lang w:val="en-US"/>
        </w:rPr>
        <w:t xml:space="preserve"> (</w:t>
      </w:r>
      <w:r>
        <w:rPr>
          <w:rFonts w:ascii="Times New Roman" w:hAnsi="Times New Roman"/>
          <w:b/>
          <w:i/>
          <w:sz w:val="28"/>
          <w:szCs w:val="28"/>
          <w:lang w:val="en-US"/>
        </w:rPr>
        <w:t>if commitment template is attached to the Notice</w:t>
      </w:r>
      <w:r w:rsidRPr="00446465">
        <w:rPr>
          <w:rFonts w:ascii="Times New Roman" w:hAnsi="Times New Roman"/>
          <w:b/>
          <w:i/>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are to be emailed to the CPC Contact Person </w:t>
      </w:r>
      <w:r w:rsidR="00243369" w:rsidRPr="00243369">
        <w:rPr>
          <w:rFonts w:ascii="Times New Roman" w:hAnsi="Times New Roman"/>
          <w:sz w:val="28"/>
          <w:szCs w:val="28"/>
          <w:lang w:val="en-US"/>
        </w:rPr>
        <w:t>(</w:t>
      </w:r>
      <w:r w:rsidR="001012D1" w:rsidRPr="001012D1">
        <w:t>Vitalii.Zatonskikh@cpcpipe.ru</w:t>
      </w:r>
      <w:bookmarkStart w:id="0" w:name="_GoBack"/>
      <w:bookmarkEnd w:id="0"/>
      <w:r w:rsidR="00243369" w:rsidRPr="00243369">
        <w:rPr>
          <w:rFonts w:ascii="Times New Roman" w:hAnsi="Times New Roman"/>
          <w:sz w:val="28"/>
          <w:szCs w:val="28"/>
          <w:lang w:val="en-US"/>
        </w:rPr>
        <w:t>)</w:t>
      </w:r>
      <w:r w:rsidR="00243369">
        <w:rPr>
          <w:rFonts w:ascii="Times New Roman" w:hAnsi="Times New Roman"/>
          <w:sz w:val="28"/>
          <w:szCs w:val="28"/>
          <w:lang w:val="en-US"/>
        </w:rPr>
        <w:t xml:space="preserve"> </w:t>
      </w:r>
      <w:r>
        <w:rPr>
          <w:rFonts w:ascii="Times New Roman" w:hAnsi="Times New Roman"/>
          <w:sz w:val="28"/>
          <w:szCs w:val="28"/>
          <w:lang w:val="en-US"/>
        </w:rPr>
        <w:t>indicated in the Notice and Tender Board Secretary</w:t>
      </w:r>
      <w:r w:rsidRPr="00446465">
        <w:rPr>
          <w:rFonts w:ascii="Times New Roman" w:hAnsi="Times New Roman"/>
          <w:sz w:val="28"/>
          <w:szCs w:val="28"/>
          <w:lang w:val="en-US"/>
        </w:rPr>
        <w:t>:</w:t>
      </w:r>
      <w:r w:rsidRPr="00446465">
        <w:rPr>
          <w:lang w:val="en-US"/>
        </w:rPr>
        <w:t xml:space="preserve"> </w:t>
      </w:r>
      <w:hyperlink r:id="rId12" w:history="1">
        <w:r w:rsidRPr="00446465">
          <w:rPr>
            <w:rStyle w:val="ab"/>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sidRPr="00446465">
        <w:rPr>
          <w:rFonts w:ascii="Times New Roman" w:hAnsi="Times New Roman"/>
          <w:sz w:val="28"/>
          <w:szCs w:val="28"/>
          <w:lang w:val="en-US"/>
        </w:rPr>
        <w:t xml:space="preserve">). </w:t>
      </w:r>
    </w:p>
    <w:p w14:paraId="7D75397D"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receiving a duly issued letter and confidentiality commitment</w:t>
      </w:r>
      <w:r w:rsidRPr="00CB5B5B">
        <w:rPr>
          <w:rFonts w:ascii="Times New Roman" w:hAnsi="Times New Roman"/>
          <w:sz w:val="28"/>
          <w:szCs w:val="28"/>
          <w:lang w:val="en-US"/>
        </w:rPr>
        <w:t xml:space="preserve"> (</w:t>
      </w:r>
      <w:r>
        <w:rPr>
          <w:rFonts w:ascii="Times New Roman" w:hAnsi="Times New Roman"/>
          <w:b/>
          <w:i/>
          <w:sz w:val="28"/>
          <w:szCs w:val="28"/>
          <w:lang w:val="en-US"/>
        </w:rPr>
        <w:t>if required</w:t>
      </w:r>
      <w:r w:rsidRPr="00CB5B5B">
        <w:rPr>
          <w:rFonts w:ascii="Times New Roman" w:hAnsi="Times New Roman"/>
          <w:sz w:val="28"/>
          <w:szCs w:val="28"/>
          <w:lang w:val="en-US"/>
        </w:rPr>
        <w:t xml:space="preserve">), </w:t>
      </w:r>
      <w:r>
        <w:rPr>
          <w:rFonts w:ascii="Times New Roman" w:hAnsi="Times New Roman"/>
          <w:sz w:val="28"/>
          <w:szCs w:val="28"/>
          <w:lang w:val="en-US"/>
        </w:rPr>
        <w:t>the CPC Contact Person within</w:t>
      </w:r>
      <w:r w:rsidRPr="00CB5B5B">
        <w:rPr>
          <w:rFonts w:ascii="Times New Roman" w:hAnsi="Times New Roman"/>
          <w:sz w:val="28"/>
          <w:szCs w:val="28"/>
          <w:lang w:val="en-US"/>
        </w:rPr>
        <w:t xml:space="preserve"> </w:t>
      </w:r>
      <w:r>
        <w:rPr>
          <w:rFonts w:ascii="Times New Roman" w:hAnsi="Times New Roman"/>
          <w:b/>
          <w:i/>
          <w:sz w:val="28"/>
          <w:szCs w:val="28"/>
          <w:u w:val="single"/>
          <w:lang w:val="en-US"/>
        </w:rPr>
        <w:t>two business days</w:t>
      </w:r>
      <w:r w:rsidRPr="00CB5B5B">
        <w:rPr>
          <w:rFonts w:ascii="Times New Roman" w:hAnsi="Times New Roman"/>
          <w:sz w:val="28"/>
          <w:szCs w:val="28"/>
          <w:lang w:val="en-US"/>
        </w:rPr>
        <w:t xml:space="preserve"> </w:t>
      </w:r>
      <w:r>
        <w:rPr>
          <w:rFonts w:ascii="Times New Roman" w:hAnsi="Times New Roman"/>
          <w:sz w:val="28"/>
          <w:szCs w:val="28"/>
          <w:lang w:val="en-US"/>
        </w:rPr>
        <w:t>communicates link, login and password to access the CPC FTP server, hosting the tender documents</w:t>
      </w:r>
      <w:r w:rsidRPr="00CB5B5B">
        <w:rPr>
          <w:rFonts w:ascii="Times New Roman" w:hAnsi="Times New Roman"/>
          <w:sz w:val="28"/>
          <w:szCs w:val="28"/>
          <w:lang w:val="en-US"/>
        </w:rPr>
        <w:t>.</w:t>
      </w:r>
    </w:p>
    <w:p w14:paraId="7D75397E"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CPC has the right to deny access to the tender documents, explaining the reasons or not</w:t>
      </w:r>
      <w:r w:rsidRPr="00CB5B5B">
        <w:rPr>
          <w:rFonts w:ascii="Times New Roman" w:hAnsi="Times New Roman"/>
          <w:sz w:val="28"/>
          <w:szCs w:val="28"/>
          <w:lang w:val="en-US"/>
        </w:rPr>
        <w:t xml:space="preserve">. </w:t>
      </w:r>
      <w:r>
        <w:rPr>
          <w:rFonts w:ascii="Times New Roman" w:hAnsi="Times New Roman"/>
          <w:sz w:val="28"/>
          <w:szCs w:val="28"/>
          <w:lang w:val="en-US"/>
        </w:rPr>
        <w:t xml:space="preserve">CPC bears no responsibility towards Bidders or third parties, which may incur losses due to such action (including non-reimbursement to the Bidder of tender-related expenses). </w:t>
      </w:r>
    </w:p>
    <w:p w14:paraId="7D75397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In case of a single-stage tender, being held without preauthorization, all required information and documents for preparation of a prequalification application and bid are indicated in the Notice</w:t>
      </w:r>
      <w:r w:rsidRPr="00446465">
        <w:rPr>
          <w:rFonts w:ascii="Times New Roman" w:hAnsi="Times New Roman"/>
          <w:sz w:val="28"/>
          <w:szCs w:val="28"/>
          <w:lang w:val="en-US"/>
        </w:rPr>
        <w:t>.</w:t>
      </w:r>
    </w:p>
    <w:p w14:paraId="7D753980" w14:textId="77777777" w:rsidR="00CB5B5B" w:rsidRPr="00446465" w:rsidRDefault="00CB5B5B" w:rsidP="00CB5B5B">
      <w:pPr>
        <w:pStyle w:val="20"/>
        <w:ind w:left="0" w:firstLine="720"/>
        <w:jc w:val="both"/>
        <w:rPr>
          <w:rFonts w:ascii="Times New Roman" w:hAnsi="Times New Roman"/>
          <w:sz w:val="28"/>
          <w:szCs w:val="28"/>
          <w:lang w:val="en-US"/>
        </w:rPr>
      </w:pPr>
    </w:p>
    <w:p w14:paraId="7D753981"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2. </w:t>
      </w:r>
      <w:r w:rsidRPr="00CB5B5B">
        <w:rPr>
          <w:rFonts w:ascii="Times New Roman" w:hAnsi="Times New Roman"/>
          <w:b/>
          <w:sz w:val="28"/>
          <w:szCs w:val="28"/>
          <w:lang w:val="en-US"/>
        </w:rPr>
        <w:tab/>
      </w:r>
      <w:r>
        <w:rPr>
          <w:rFonts w:ascii="Times New Roman" w:hAnsi="Times New Roman"/>
          <w:b/>
          <w:sz w:val="28"/>
          <w:szCs w:val="28"/>
          <w:lang w:val="en-US"/>
        </w:rPr>
        <w:t>PREPARATION AND SUBMISSION OF DOCUMENTS</w:t>
      </w:r>
      <w:r w:rsidRPr="00CB5B5B">
        <w:rPr>
          <w:rFonts w:ascii="Times New Roman" w:hAnsi="Times New Roman"/>
          <w:b/>
          <w:sz w:val="28"/>
          <w:szCs w:val="28"/>
          <w:lang w:val="en-US"/>
        </w:rPr>
        <w:t xml:space="preserve"> </w:t>
      </w:r>
    </w:p>
    <w:p w14:paraId="7D753982" w14:textId="77777777" w:rsidR="00CB5B5B" w:rsidRPr="00CB5B5B" w:rsidRDefault="00CB5B5B" w:rsidP="00CB5B5B">
      <w:pPr>
        <w:pStyle w:val="20"/>
        <w:ind w:left="0" w:firstLine="720"/>
        <w:jc w:val="both"/>
        <w:rPr>
          <w:rFonts w:ascii="Times New Roman" w:hAnsi="Times New Roman"/>
          <w:sz w:val="28"/>
          <w:szCs w:val="28"/>
          <w:lang w:val="en-US"/>
        </w:rPr>
      </w:pPr>
    </w:p>
    <w:p w14:paraId="7D753983"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Persons meeting the criteria set forth in the Notice and interested in the tender are to prepare and submit a document package, comprising a prequalification application and bid</w:t>
      </w:r>
      <w:r w:rsidRPr="00CB5B5B">
        <w:rPr>
          <w:rFonts w:ascii="Times New Roman" w:hAnsi="Times New Roman"/>
          <w:sz w:val="28"/>
          <w:szCs w:val="28"/>
          <w:lang w:val="en-US"/>
        </w:rPr>
        <w:t>.</w:t>
      </w:r>
    </w:p>
    <w:p w14:paraId="1955553C" w14:textId="1922EA84" w:rsidR="006D521F" w:rsidRDefault="00CB5B5B" w:rsidP="006D521F">
      <w:pPr>
        <w:pStyle w:val="20"/>
        <w:ind w:left="0" w:firstLine="720"/>
        <w:jc w:val="both"/>
        <w:rPr>
          <w:rFonts w:ascii="Times New Roman" w:hAnsi="Times New Roman"/>
          <w:sz w:val="28"/>
          <w:szCs w:val="28"/>
          <w:lang w:val="en-US"/>
        </w:rPr>
      </w:pPr>
      <w:r w:rsidRPr="00A11CA5">
        <w:rPr>
          <w:rFonts w:ascii="Times New Roman" w:hAnsi="Times New Roman"/>
          <w:sz w:val="28"/>
          <w:szCs w:val="28"/>
          <w:u w:val="single"/>
          <w:lang w:val="en-US"/>
        </w:rPr>
        <w:lastRenderedPageBreak/>
        <w:t>Prequalification application</w:t>
      </w:r>
      <w:r>
        <w:rPr>
          <w:rFonts w:ascii="Times New Roman" w:hAnsi="Times New Roman"/>
          <w:sz w:val="28"/>
          <w:szCs w:val="28"/>
          <w:lang w:val="en-US"/>
        </w:rPr>
        <w:t xml:space="preserve"> is </w:t>
      </w:r>
      <w:r w:rsidR="006D521F">
        <w:rPr>
          <w:rFonts w:ascii="Times New Roman" w:hAnsi="Times New Roman"/>
          <w:sz w:val="28"/>
          <w:szCs w:val="28"/>
          <w:lang w:val="en-US"/>
        </w:rPr>
        <w:t>to be prepared and submitted e-mail.</w:t>
      </w:r>
    </w:p>
    <w:p w14:paraId="54822412" w14:textId="1415BD26" w:rsidR="006D521F" w:rsidRPr="006D521F" w:rsidRDefault="006D521F" w:rsidP="006D521F">
      <w:pPr>
        <w:pStyle w:val="20"/>
        <w:ind w:left="0"/>
        <w:jc w:val="both"/>
        <w:rPr>
          <w:rFonts w:ascii="Times New Roman" w:hAnsi="Times New Roman"/>
          <w:b/>
          <w:sz w:val="28"/>
          <w:szCs w:val="28"/>
          <w:lang w:val="en-US"/>
        </w:rPr>
      </w:pPr>
      <w:r>
        <w:rPr>
          <w:rFonts w:ascii="Times New Roman" w:hAnsi="Times New Roman"/>
          <w:sz w:val="28"/>
          <w:szCs w:val="28"/>
          <w:lang w:val="en-US"/>
        </w:rPr>
        <w:t>S</w:t>
      </w:r>
      <w:r w:rsidRPr="006D521F">
        <w:rPr>
          <w:rFonts w:ascii="Times New Roman" w:hAnsi="Times New Roman"/>
          <w:sz w:val="28"/>
          <w:szCs w:val="28"/>
          <w:lang w:val="en-US"/>
        </w:rPr>
        <w:t xml:space="preserve">oftcopy of prequalification application is to be emailed to the CPC Contact Person indicated in the Notice and Tender Board Secretary: Secretary.CPCTenderBoard@cpcpipe.ru </w:t>
      </w:r>
      <w:r w:rsidRPr="006D521F">
        <w:rPr>
          <w:rFonts w:ascii="Times New Roman" w:hAnsi="Times New Roman"/>
          <w:b/>
          <w:sz w:val="28"/>
          <w:szCs w:val="28"/>
          <w:lang w:val="en-US"/>
        </w:rPr>
        <w:t>(not later than the time indicated in the Notice).</w:t>
      </w:r>
    </w:p>
    <w:p w14:paraId="6FFD65C8"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In view of a limited capacity of the Company’s mail server, size of any message should not exceed 10 MB.  Files may be archived in Microsoft Office RAR format (as an exception, ZIP format is permissible). </w:t>
      </w:r>
    </w:p>
    <w:p w14:paraId="673695ED"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Files should be named as follows: “purchase #_Entity’s brief name_part_1.rar”</w:t>
      </w:r>
    </w:p>
    <w:p w14:paraId="34229112" w14:textId="77777777" w:rsidR="006D521F" w:rsidRPr="006D521F" w:rsidRDefault="006D521F" w:rsidP="006D521F">
      <w:pPr>
        <w:jc w:val="both"/>
        <w:rPr>
          <w:rFonts w:ascii="Times New Roman" w:hAnsi="Times New Roman"/>
          <w:sz w:val="28"/>
          <w:szCs w:val="28"/>
          <w:lang w:val="en-US"/>
        </w:rPr>
      </w:pPr>
    </w:p>
    <w:p w14:paraId="2D242F90" w14:textId="77777777" w:rsidR="006D521F" w:rsidRPr="006D521F" w:rsidRDefault="006D521F" w:rsidP="006D521F">
      <w:pPr>
        <w:jc w:val="both"/>
        <w:rPr>
          <w:rFonts w:ascii="Times New Roman" w:hAnsi="Times New Roman"/>
          <w:sz w:val="28"/>
          <w:szCs w:val="28"/>
          <w:lang w:val="en-US"/>
        </w:rPr>
      </w:pPr>
      <w:r w:rsidRPr="006D521F">
        <w:rPr>
          <w:rFonts w:ascii="Times New Roman" w:hAnsi="Times New Roman"/>
          <w:sz w:val="28"/>
          <w:szCs w:val="28"/>
          <w:lang w:val="en-US"/>
        </w:rPr>
        <w:t xml:space="preserve">The following may be an example of archive: “1301-OD_CPC-Balance_Sheet_part_1.rar”, which after dearchiving contains the following files: </w:t>
      </w:r>
    </w:p>
    <w:p w14:paraId="604180DA" w14:textId="77777777"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Sheet_2012_part_1.pdf”, and</w:t>
      </w:r>
    </w:p>
    <w:p w14:paraId="4BF9075B" w14:textId="77777777"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Sheet_2012_part_2.pdf”.</w:t>
      </w:r>
    </w:p>
    <w:p w14:paraId="4C534CD5" w14:textId="77777777" w:rsidR="006D521F" w:rsidRPr="006D521F" w:rsidRDefault="006D521F" w:rsidP="006D521F">
      <w:pPr>
        <w:pStyle w:val="20"/>
        <w:ind w:left="0" w:firstLine="720"/>
        <w:jc w:val="both"/>
        <w:rPr>
          <w:rFonts w:ascii="Times New Roman" w:hAnsi="Times New Roman"/>
          <w:b/>
          <w:sz w:val="28"/>
          <w:szCs w:val="28"/>
          <w:lang w:val="en-US"/>
        </w:rPr>
      </w:pPr>
    </w:p>
    <w:p w14:paraId="7D753984" w14:textId="155CE3FC" w:rsidR="00CB5B5B" w:rsidRPr="006D521F" w:rsidRDefault="00CB5B5B" w:rsidP="006D521F">
      <w:pPr>
        <w:pStyle w:val="20"/>
        <w:ind w:left="0" w:firstLine="720"/>
        <w:jc w:val="both"/>
        <w:rPr>
          <w:rFonts w:ascii="Times New Roman" w:hAnsi="Times New Roman"/>
          <w:sz w:val="28"/>
          <w:szCs w:val="28"/>
          <w:u w:val="single"/>
          <w:lang w:val="en-US"/>
        </w:rPr>
      </w:pPr>
      <w:r w:rsidRPr="006D521F">
        <w:rPr>
          <w:rFonts w:ascii="Times New Roman" w:hAnsi="Times New Roman"/>
          <w:sz w:val="28"/>
          <w:szCs w:val="28"/>
          <w:u w:val="single"/>
          <w:lang w:val="en-US"/>
        </w:rPr>
        <w:t>Bid is to be prepared and submitted in compliance with the Request for Proposal.</w:t>
      </w:r>
    </w:p>
    <w:p w14:paraId="7D753985" w14:textId="17E67C50" w:rsidR="00CB5B5B" w:rsidRPr="00446465" w:rsidRDefault="006D521F"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B</w:t>
      </w:r>
      <w:r w:rsidR="00CB5B5B">
        <w:rPr>
          <w:rFonts w:ascii="Times New Roman" w:hAnsi="Times New Roman"/>
          <w:sz w:val="28"/>
          <w:szCs w:val="28"/>
          <w:lang w:val="en-US"/>
        </w:rPr>
        <w:t xml:space="preserve">id </w:t>
      </w:r>
      <w:r>
        <w:rPr>
          <w:rFonts w:ascii="Times New Roman" w:hAnsi="Times New Roman"/>
          <w:sz w:val="28"/>
          <w:szCs w:val="28"/>
          <w:lang w:val="en-US"/>
        </w:rPr>
        <w:t>is</w:t>
      </w:r>
      <w:r w:rsidR="00CB5B5B">
        <w:rPr>
          <w:rFonts w:ascii="Times New Roman" w:hAnsi="Times New Roman"/>
          <w:sz w:val="28"/>
          <w:szCs w:val="28"/>
          <w:lang w:val="en-US"/>
        </w:rPr>
        <w:t xml:space="preserve"> to be sealed</w:t>
      </w:r>
      <w:r w:rsidR="00CB5B5B" w:rsidRPr="00446465">
        <w:rPr>
          <w:rFonts w:ascii="Times New Roman" w:hAnsi="Times New Roman"/>
          <w:sz w:val="28"/>
          <w:szCs w:val="28"/>
          <w:lang w:val="en-US"/>
        </w:rPr>
        <w:t xml:space="preserve"> </w:t>
      </w:r>
      <w:r w:rsidR="00CB5B5B">
        <w:rPr>
          <w:rFonts w:ascii="Times New Roman" w:hAnsi="Times New Roman"/>
          <w:b/>
          <w:i/>
          <w:sz w:val="28"/>
          <w:szCs w:val="28"/>
          <w:u w:val="single"/>
          <w:lang w:val="en-US"/>
        </w:rPr>
        <w:t>in envelope</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and marked</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“Bid</w:t>
      </w:r>
      <w:r>
        <w:rPr>
          <w:rFonts w:ascii="Times New Roman" w:hAnsi="Times New Roman"/>
          <w:sz w:val="28"/>
          <w:szCs w:val="28"/>
          <w:lang w:val="en-US"/>
        </w:rPr>
        <w:t xml:space="preserve"> #</w:t>
      </w:r>
      <w:r>
        <w:rPr>
          <w:rFonts w:ascii="Times New Roman" w:hAnsi="Times New Roman"/>
          <w:sz w:val="28"/>
          <w:szCs w:val="28"/>
        </w:rPr>
        <w:t>ХХ</w:t>
      </w:r>
      <w:r w:rsidRPr="006D521F">
        <w:rPr>
          <w:rFonts w:ascii="Times New Roman" w:hAnsi="Times New Roman"/>
          <w:sz w:val="28"/>
          <w:szCs w:val="28"/>
          <w:lang w:val="en-US"/>
        </w:rPr>
        <w:t>-</w:t>
      </w:r>
      <w:r>
        <w:rPr>
          <w:rFonts w:ascii="Times New Roman" w:hAnsi="Times New Roman"/>
          <w:sz w:val="28"/>
          <w:szCs w:val="28"/>
          <w:lang w:val="en-US"/>
        </w:rPr>
        <w:t>OD</w:t>
      </w:r>
      <w:r w:rsidR="00CB5B5B">
        <w:rPr>
          <w:rFonts w:ascii="Times New Roman" w:hAnsi="Times New Roman"/>
          <w:sz w:val="28"/>
          <w:szCs w:val="28"/>
          <w:lang w:val="en-US"/>
        </w:rPr>
        <w:t>”</w:t>
      </w:r>
      <w:r w:rsidR="00CB5B5B" w:rsidRPr="00446465">
        <w:rPr>
          <w:rFonts w:ascii="Times New Roman" w:hAnsi="Times New Roman"/>
          <w:sz w:val="28"/>
          <w:szCs w:val="28"/>
          <w:lang w:val="en-US"/>
        </w:rPr>
        <w:t xml:space="preserve">. </w:t>
      </w:r>
    </w:p>
    <w:p w14:paraId="7D753986" w14:textId="12FEAC1B"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Sealed envelopes with prequalification application and bid are to be addressed to</w:t>
      </w:r>
      <w:r w:rsidRPr="00446465">
        <w:rPr>
          <w:rFonts w:ascii="Times New Roman" w:hAnsi="Times New Roman"/>
          <w:sz w:val="28"/>
          <w:szCs w:val="28"/>
          <w:lang w:val="en-US"/>
        </w:rPr>
        <w:t xml:space="preserve"> </w:t>
      </w:r>
      <w:r w:rsidR="00596B90" w:rsidRPr="00596B90">
        <w:rPr>
          <w:rFonts w:ascii="Times New Roman" w:hAnsi="Times New Roman"/>
          <w:sz w:val="28"/>
          <w:szCs w:val="28"/>
          <w:lang w:val="en-US"/>
        </w:rPr>
        <w:t>115093,</w:t>
      </w:r>
      <w:r w:rsidRPr="00446465">
        <w:rPr>
          <w:rFonts w:ascii="Times New Roman" w:hAnsi="Times New Roman"/>
          <w:sz w:val="28"/>
          <w:szCs w:val="28"/>
          <w:lang w:val="en-US"/>
        </w:rPr>
        <w:t xml:space="preserve"> </w:t>
      </w:r>
      <w:r>
        <w:rPr>
          <w:rFonts w:ascii="Times New Roman" w:hAnsi="Times New Roman"/>
          <w:sz w:val="28"/>
          <w:szCs w:val="28"/>
          <w:lang w:val="en-US"/>
        </w:rPr>
        <w:t>Moscow</w:t>
      </w:r>
      <w:r w:rsidRPr="00446465">
        <w:rPr>
          <w:rFonts w:ascii="Times New Roman" w:hAnsi="Times New Roman"/>
          <w:sz w:val="28"/>
          <w:szCs w:val="28"/>
          <w:lang w:val="en-US"/>
        </w:rPr>
        <w:t xml:space="preserve">, </w:t>
      </w:r>
      <w:r w:rsidR="00596B90" w:rsidRPr="00596B90">
        <w:rPr>
          <w:rFonts w:ascii="Times New Roman" w:hAnsi="Times New Roman"/>
          <w:sz w:val="28"/>
          <w:szCs w:val="28"/>
          <w:lang w:val="en-US"/>
        </w:rPr>
        <w:t>7</w:t>
      </w:r>
      <w:r>
        <w:rPr>
          <w:rFonts w:ascii="Times New Roman" w:hAnsi="Times New Roman"/>
          <w:sz w:val="28"/>
          <w:szCs w:val="28"/>
          <w:lang w:val="en-US"/>
        </w:rPr>
        <w:t xml:space="preserve"> </w:t>
      </w:r>
      <w:r w:rsidR="00596B90">
        <w:rPr>
          <w:rFonts w:ascii="Times New Roman" w:hAnsi="Times New Roman"/>
          <w:sz w:val="28"/>
          <w:szCs w:val="28"/>
          <w:lang w:val="en-US"/>
        </w:rPr>
        <w:t>Pavlovskaya</w:t>
      </w:r>
      <w:r>
        <w:rPr>
          <w:rFonts w:ascii="Times New Roman" w:hAnsi="Times New Roman"/>
          <w:sz w:val="28"/>
          <w:szCs w:val="28"/>
          <w:lang w:val="en-US"/>
        </w:rPr>
        <w:t xml:space="preserve"> st.</w:t>
      </w:r>
      <w:r w:rsidRPr="00446465">
        <w:rPr>
          <w:rFonts w:ascii="Times New Roman" w:hAnsi="Times New Roman"/>
          <w:sz w:val="28"/>
          <w:szCs w:val="28"/>
          <w:lang w:val="en-US"/>
        </w:rPr>
        <w:t xml:space="preserve">, </w:t>
      </w:r>
      <w:r>
        <w:rPr>
          <w:rFonts w:ascii="Times New Roman" w:hAnsi="Times New Roman"/>
          <w:sz w:val="28"/>
          <w:szCs w:val="28"/>
          <w:lang w:val="en-US"/>
        </w:rPr>
        <w:t xml:space="preserve">Building </w:t>
      </w:r>
      <w:r w:rsidR="00596B90">
        <w:rPr>
          <w:rFonts w:ascii="Times New Roman" w:hAnsi="Times New Roman"/>
          <w:sz w:val="28"/>
          <w:szCs w:val="28"/>
          <w:lang w:val="en-US"/>
        </w:rPr>
        <w:t>1</w:t>
      </w:r>
      <w:r w:rsidRPr="00446465">
        <w:rPr>
          <w:rFonts w:ascii="Times New Roman" w:hAnsi="Times New Roman"/>
          <w:sz w:val="28"/>
          <w:szCs w:val="28"/>
          <w:lang w:val="en-US"/>
        </w:rPr>
        <w:t xml:space="preserve">, </w:t>
      </w:r>
      <w:r>
        <w:rPr>
          <w:rFonts w:ascii="Times New Roman" w:hAnsi="Times New Roman"/>
          <w:sz w:val="28"/>
          <w:szCs w:val="28"/>
          <w:lang w:val="en-US"/>
        </w:rPr>
        <w:t>Business Center “</w:t>
      </w:r>
      <w:r w:rsidR="00596B90">
        <w:rPr>
          <w:rFonts w:ascii="Times New Roman" w:hAnsi="Times New Roman"/>
          <w:sz w:val="28"/>
          <w:szCs w:val="28"/>
          <w:lang w:val="en-US"/>
        </w:rPr>
        <w:t>Pavlovskii</w:t>
      </w:r>
      <w:r>
        <w:rPr>
          <w:rFonts w:ascii="Times New Roman" w:hAnsi="Times New Roman"/>
          <w:sz w:val="28"/>
          <w:szCs w:val="28"/>
          <w:lang w:val="en-US"/>
        </w:rPr>
        <w:t>”</w:t>
      </w:r>
      <w:r w:rsidRPr="00446465">
        <w:rPr>
          <w:rFonts w:ascii="Times New Roman" w:hAnsi="Times New Roman"/>
          <w:sz w:val="28"/>
          <w:szCs w:val="28"/>
          <w:lang w:val="en-US"/>
        </w:rPr>
        <w:t xml:space="preserve">, </w:t>
      </w:r>
      <w:r w:rsidR="00596B90">
        <w:rPr>
          <w:rFonts w:ascii="Times New Roman" w:hAnsi="Times New Roman"/>
          <w:sz w:val="28"/>
          <w:szCs w:val="28"/>
          <w:lang w:val="en-US"/>
        </w:rPr>
        <w:t>CPC</w:t>
      </w:r>
      <w:r w:rsidR="00E1375B" w:rsidRPr="00E1375B">
        <w:rPr>
          <w:rFonts w:ascii="Times New Roman" w:hAnsi="Times New Roman"/>
          <w:sz w:val="28"/>
          <w:szCs w:val="28"/>
          <w:lang w:val="en-US"/>
        </w:rPr>
        <w:t xml:space="preserve">, </w:t>
      </w:r>
      <w:r w:rsidR="00797B26">
        <w:rPr>
          <w:rFonts w:ascii="Times New Roman" w:hAnsi="Times New Roman"/>
          <w:sz w:val="28"/>
          <w:szCs w:val="28"/>
          <w:lang w:val="en-US"/>
        </w:rPr>
        <w:t xml:space="preserve">to </w:t>
      </w:r>
      <w:r w:rsidR="00E1375B" w:rsidRPr="00797B26">
        <w:rPr>
          <w:rFonts w:ascii="Times New Roman" w:hAnsi="Times New Roman"/>
          <w:sz w:val="28"/>
          <w:szCs w:val="28"/>
          <w:lang w:val="en-US"/>
        </w:rPr>
        <w:t>Tender Board Secretary</w:t>
      </w:r>
      <w:r w:rsidRPr="00797B26">
        <w:rPr>
          <w:rFonts w:ascii="Times New Roman" w:hAnsi="Times New Roman"/>
          <w:sz w:val="28"/>
          <w:szCs w:val="28"/>
          <w:lang w:val="en-US"/>
        </w:rPr>
        <w:t xml:space="preserve"> </w:t>
      </w:r>
      <w:r>
        <w:rPr>
          <w:rFonts w:ascii="Times New Roman" w:hAnsi="Times New Roman"/>
          <w:sz w:val="28"/>
          <w:szCs w:val="28"/>
          <w:lang w:val="en-US"/>
        </w:rPr>
        <w:t>and delivered not later than the time indicated in the Notice</w:t>
      </w:r>
      <w:r w:rsidRPr="00446465">
        <w:rPr>
          <w:rFonts w:ascii="Times New Roman" w:hAnsi="Times New Roman"/>
          <w:sz w:val="28"/>
          <w:szCs w:val="28"/>
          <w:lang w:val="en-US"/>
        </w:rPr>
        <w:t>.</w:t>
      </w:r>
    </w:p>
    <w:p w14:paraId="7D75398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Softcopy of bid</w:t>
      </w:r>
      <w:r w:rsidRPr="00446465">
        <w:rPr>
          <w:rFonts w:ascii="Times New Roman" w:hAnsi="Times New Roman"/>
          <w:sz w:val="28"/>
          <w:szCs w:val="28"/>
          <w:lang w:val="en-US"/>
        </w:rPr>
        <w:t xml:space="preserve"> </w:t>
      </w:r>
      <w:r>
        <w:rPr>
          <w:rFonts w:ascii="Times New Roman" w:hAnsi="Times New Roman"/>
          <w:b/>
          <w:i/>
          <w:sz w:val="28"/>
          <w:szCs w:val="28"/>
          <w:u w:val="single"/>
          <w:lang w:val="en-US"/>
        </w:rPr>
        <w:t>is not to be emailed</w:t>
      </w:r>
      <w:r w:rsidRPr="00446465">
        <w:rPr>
          <w:rFonts w:ascii="Times New Roman" w:hAnsi="Times New Roman"/>
          <w:sz w:val="28"/>
          <w:szCs w:val="28"/>
          <w:lang w:val="en-US"/>
        </w:rPr>
        <w:t xml:space="preserve">, </w:t>
      </w:r>
      <w:r>
        <w:rPr>
          <w:rFonts w:ascii="Times New Roman" w:hAnsi="Times New Roman"/>
          <w:sz w:val="28"/>
          <w:szCs w:val="28"/>
          <w:lang w:val="en-US"/>
        </w:rPr>
        <w:t>but to be submitted on</w:t>
      </w:r>
      <w:r w:rsidRPr="00446465">
        <w:rPr>
          <w:rFonts w:ascii="Times New Roman" w:hAnsi="Times New Roman"/>
          <w:sz w:val="28"/>
          <w:szCs w:val="28"/>
          <w:lang w:val="en-US"/>
        </w:rPr>
        <w:t xml:space="preserve"> CD/DVD </w:t>
      </w:r>
      <w:r>
        <w:rPr>
          <w:rFonts w:ascii="Times New Roman" w:hAnsi="Times New Roman"/>
          <w:sz w:val="28"/>
          <w:szCs w:val="28"/>
          <w:lang w:val="en-US"/>
        </w:rPr>
        <w:t>or</w:t>
      </w:r>
      <w:r w:rsidRPr="00446465">
        <w:rPr>
          <w:rFonts w:ascii="Times New Roman" w:hAnsi="Times New Roman"/>
          <w:sz w:val="28"/>
          <w:szCs w:val="28"/>
          <w:lang w:val="en-US"/>
        </w:rPr>
        <w:t xml:space="preserve"> USB</w:t>
      </w:r>
      <w:r>
        <w:rPr>
          <w:rFonts w:ascii="Times New Roman" w:hAnsi="Times New Roman"/>
          <w:sz w:val="28"/>
          <w:szCs w:val="28"/>
          <w:lang w:val="en-US"/>
        </w:rPr>
        <w:t xml:space="preserve"> storage devices</w:t>
      </w:r>
      <w:r w:rsidRPr="00446465">
        <w:rPr>
          <w:rFonts w:ascii="Times New Roman" w:hAnsi="Times New Roman"/>
          <w:sz w:val="28"/>
          <w:szCs w:val="28"/>
          <w:lang w:val="en-US"/>
        </w:rPr>
        <w:t xml:space="preserve">, </w:t>
      </w:r>
      <w:r>
        <w:rPr>
          <w:rFonts w:ascii="Times New Roman" w:hAnsi="Times New Roman"/>
          <w:sz w:val="28"/>
          <w:szCs w:val="28"/>
          <w:lang w:val="en-US"/>
        </w:rPr>
        <w:t>which should be put into the envelopes, containing original technical and commercial bids in compliance with the Request for Proposal</w:t>
      </w:r>
      <w:r w:rsidRPr="00446465">
        <w:rPr>
          <w:rFonts w:ascii="Times New Roman" w:hAnsi="Times New Roman"/>
          <w:sz w:val="28"/>
          <w:szCs w:val="28"/>
          <w:lang w:val="en-US"/>
        </w:rPr>
        <w:t>.</w:t>
      </w:r>
    </w:p>
    <w:p w14:paraId="7D753989" w14:textId="77777777" w:rsidR="00CB5B5B" w:rsidRPr="00446465" w:rsidRDefault="00CB5B5B" w:rsidP="00CB5B5B">
      <w:pPr>
        <w:pStyle w:val="20"/>
        <w:ind w:left="0" w:firstLine="720"/>
        <w:jc w:val="both"/>
        <w:rPr>
          <w:rFonts w:ascii="Times New Roman" w:hAnsi="Times New Roman"/>
          <w:sz w:val="28"/>
          <w:szCs w:val="28"/>
          <w:lang w:val="en-US"/>
        </w:rPr>
      </w:pPr>
    </w:p>
    <w:p w14:paraId="7D75398A"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3. </w:t>
      </w:r>
      <w:r w:rsidRPr="00CB5B5B">
        <w:rPr>
          <w:rFonts w:ascii="Times New Roman" w:hAnsi="Times New Roman"/>
          <w:b/>
          <w:sz w:val="28"/>
          <w:szCs w:val="28"/>
          <w:lang w:val="en-US"/>
        </w:rPr>
        <w:tab/>
      </w:r>
      <w:r>
        <w:rPr>
          <w:rFonts w:ascii="Times New Roman" w:hAnsi="Times New Roman"/>
          <w:b/>
          <w:sz w:val="28"/>
          <w:szCs w:val="28"/>
          <w:lang w:val="en-US"/>
        </w:rPr>
        <w:t>REVIEW AND EVALUATION PROCEDURE</w:t>
      </w:r>
    </w:p>
    <w:p w14:paraId="7D75398B" w14:textId="77777777" w:rsidR="00CB5B5B" w:rsidRPr="00CB5B5B" w:rsidRDefault="00CB5B5B" w:rsidP="00CB5B5B">
      <w:pPr>
        <w:pStyle w:val="20"/>
        <w:ind w:left="0" w:firstLine="720"/>
        <w:jc w:val="both"/>
        <w:rPr>
          <w:rFonts w:ascii="Times New Roman" w:hAnsi="Times New Roman"/>
          <w:sz w:val="28"/>
          <w:szCs w:val="28"/>
          <w:lang w:val="en-US"/>
        </w:rPr>
      </w:pPr>
    </w:p>
    <w:p w14:paraId="7D75398C"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receipt of prequalification applications and bids, these are reviewed</w:t>
      </w:r>
      <w:r w:rsidRPr="00446465">
        <w:rPr>
          <w:rFonts w:ascii="Times New Roman" w:hAnsi="Times New Roman"/>
          <w:sz w:val="28"/>
          <w:szCs w:val="28"/>
          <w:lang w:val="en-US"/>
        </w:rPr>
        <w:t xml:space="preserve">. </w:t>
      </w:r>
    </w:p>
    <w:p w14:paraId="7D75398D"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First, prequalification applications and technical bids are reviewed for compliance with the CPC requirements. Upon results of the review, a list of bidders is approved</w:t>
      </w:r>
      <w:r w:rsidRPr="00446465">
        <w:rPr>
          <w:rFonts w:ascii="Times New Roman" w:hAnsi="Times New Roman"/>
          <w:sz w:val="28"/>
          <w:szCs w:val="28"/>
          <w:lang w:val="en-US"/>
        </w:rPr>
        <w:t xml:space="preserve">. </w:t>
      </w:r>
    </w:p>
    <w:p w14:paraId="7D75398E"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Only commercial bids of bidders included in the bidders list are admitted for evaluation</w:t>
      </w:r>
      <w:r w:rsidRPr="00446465">
        <w:rPr>
          <w:rFonts w:ascii="Times New Roman" w:hAnsi="Times New Roman"/>
          <w:sz w:val="28"/>
          <w:szCs w:val="28"/>
          <w:lang w:val="en-US"/>
        </w:rPr>
        <w:t xml:space="preserve">. </w:t>
      </w:r>
    </w:p>
    <w:p w14:paraId="7D75398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Commercial bids of bidders not included in the bidders list are destroyed without opening in compliance with the CPC procedures.</w:t>
      </w:r>
    </w:p>
    <w:p w14:paraId="7D753990"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A complete procedure of interaction during bids review for compliance with the CPC requirements; request for additional documents; request for clarifications; negotiations; evaluation and selection of tender winner is documented in the Request for Proposal. </w:t>
      </w:r>
      <w:r w:rsidRPr="00446465">
        <w:rPr>
          <w:rFonts w:ascii="Times New Roman" w:hAnsi="Times New Roman"/>
          <w:sz w:val="28"/>
          <w:szCs w:val="28"/>
          <w:lang w:val="en-US"/>
        </w:rPr>
        <w:t xml:space="preserve"> </w:t>
      </w:r>
    </w:p>
    <w:p w14:paraId="7D753991" w14:textId="77777777" w:rsidR="00CB5B5B" w:rsidRPr="00446465" w:rsidRDefault="00CB5B5B" w:rsidP="00CB5B5B">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even" r:id="rId13"/>
      <w:headerReference w:type="default" r:id="rId14"/>
      <w:footerReference w:type="even" r:id="rId15"/>
      <w:footerReference w:type="default" r:id="rId16"/>
      <w:headerReference w:type="first" r:id="rId17"/>
      <w:footerReference w:type="first" r:id="rId18"/>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E1C48" w14:textId="77777777" w:rsidR="00E84152" w:rsidRDefault="00E84152">
      <w:r>
        <w:separator/>
      </w:r>
    </w:p>
  </w:endnote>
  <w:endnote w:type="continuationSeparator" w:id="0">
    <w:p w14:paraId="193BF3C1" w14:textId="77777777" w:rsidR="00E84152" w:rsidRDefault="00E8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9" w14:textId="77777777" w:rsidR="00271FCC" w:rsidRDefault="00271FC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A" w14:textId="58CA66A9" w:rsidR="00613BB1" w:rsidRPr="00B30A5D" w:rsidRDefault="00613BB1">
    <w:pPr>
      <w:pStyle w:val="a8"/>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a9"/>
        <w:rFonts w:ascii="Times New Roman CYR" w:hAnsi="Times New Roman CYR"/>
        <w:sz w:val="20"/>
      </w:rPr>
      <w:fldChar w:fldCharType="begin"/>
    </w:r>
    <w:r>
      <w:rPr>
        <w:rStyle w:val="a9"/>
        <w:rFonts w:ascii="Times New Roman CYR" w:hAnsi="Times New Roman CYR"/>
        <w:sz w:val="20"/>
      </w:rPr>
      <w:instrText xml:space="preserve"> PAGE </w:instrText>
    </w:r>
    <w:r>
      <w:rPr>
        <w:rStyle w:val="a9"/>
        <w:rFonts w:ascii="Times New Roman CYR" w:hAnsi="Times New Roman CYR"/>
        <w:sz w:val="20"/>
      </w:rPr>
      <w:fldChar w:fldCharType="separate"/>
    </w:r>
    <w:r w:rsidR="001012D1">
      <w:rPr>
        <w:rStyle w:val="a9"/>
        <w:rFonts w:ascii="Times New Roman CYR" w:hAnsi="Times New Roman CYR"/>
        <w:noProof/>
        <w:sz w:val="20"/>
      </w:rPr>
      <w:t>3</w:t>
    </w:r>
    <w:r>
      <w:rPr>
        <w:rStyle w:val="a9"/>
        <w:rFonts w:ascii="Times New Roman CYR" w:hAnsi="Times New Roman CYR"/>
        <w:sz w:val="20"/>
      </w:rPr>
      <w:fldChar w:fldCharType="end"/>
    </w:r>
    <w:r>
      <w:rPr>
        <w:rStyle w:val="a9"/>
        <w:rFonts w:ascii="Times New Roman CYR" w:hAnsi="Times New Roman CYR"/>
        <w:sz w:val="20"/>
      </w:rPr>
      <w:t xml:space="preserve"> из </w:t>
    </w:r>
    <w:r w:rsidR="00271FCC">
      <w:rPr>
        <w:rStyle w:val="a9"/>
        <w:rFonts w:ascii="Times New Roman CYR" w:hAnsi="Times New Roman CYR"/>
        <w:sz w:val="20"/>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C" w14:textId="77777777" w:rsidR="00271FCC" w:rsidRDefault="00271F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977E3" w14:textId="77777777" w:rsidR="00E84152" w:rsidRDefault="00E84152">
      <w:r>
        <w:separator/>
      </w:r>
    </w:p>
  </w:footnote>
  <w:footnote w:type="continuationSeparator" w:id="0">
    <w:p w14:paraId="7B5FDE73" w14:textId="77777777" w:rsidR="00E84152" w:rsidRDefault="00E84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7" w14:textId="77777777" w:rsidR="00271FCC" w:rsidRDefault="00271FC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8" w14:textId="77777777" w:rsidR="0013530A" w:rsidRPr="0013530A" w:rsidRDefault="0013530A">
    <w:pPr>
      <w:pStyle w:val="a7"/>
      <w:rPr>
        <w:sz w:val="16"/>
        <w:szCs w:val="16"/>
      </w:rPr>
    </w:pPr>
    <w:r w:rsidRPr="0013530A">
      <w:rPr>
        <w:sz w:val="16"/>
        <w:szCs w:val="16"/>
      </w:rPr>
      <w:t>ИНСТРУКЦИЯ УЧАСТНИКАМ ТЕНДЕРА ДЛЯ УЧАСТИЯ В ОДНОЭТАПНЫХ ТЕНДЕРАХ</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B" w14:textId="77777777" w:rsidR="00271FCC" w:rsidRDefault="00271FC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D0E"/>
    <w:rsid w:val="000207BE"/>
    <w:rsid w:val="0002218D"/>
    <w:rsid w:val="00044137"/>
    <w:rsid w:val="00045928"/>
    <w:rsid w:val="00070A8A"/>
    <w:rsid w:val="00072DE5"/>
    <w:rsid w:val="00074FAD"/>
    <w:rsid w:val="000844AF"/>
    <w:rsid w:val="00096CCF"/>
    <w:rsid w:val="001012D1"/>
    <w:rsid w:val="00103E47"/>
    <w:rsid w:val="00111D2B"/>
    <w:rsid w:val="001158BB"/>
    <w:rsid w:val="00124A9C"/>
    <w:rsid w:val="00132018"/>
    <w:rsid w:val="0013530A"/>
    <w:rsid w:val="00141337"/>
    <w:rsid w:val="00141A8D"/>
    <w:rsid w:val="0014267B"/>
    <w:rsid w:val="001663CD"/>
    <w:rsid w:val="00167C8A"/>
    <w:rsid w:val="00181A95"/>
    <w:rsid w:val="00182AA7"/>
    <w:rsid w:val="00187303"/>
    <w:rsid w:val="001922D4"/>
    <w:rsid w:val="001970BB"/>
    <w:rsid w:val="001A4973"/>
    <w:rsid w:val="001B21B8"/>
    <w:rsid w:val="001B7A45"/>
    <w:rsid w:val="001C5F1E"/>
    <w:rsid w:val="001C73B2"/>
    <w:rsid w:val="001D1E84"/>
    <w:rsid w:val="001D6CCC"/>
    <w:rsid w:val="001E0498"/>
    <w:rsid w:val="001E5FA7"/>
    <w:rsid w:val="00205C18"/>
    <w:rsid w:val="00211D5B"/>
    <w:rsid w:val="00217784"/>
    <w:rsid w:val="0022406D"/>
    <w:rsid w:val="00243369"/>
    <w:rsid w:val="002618C8"/>
    <w:rsid w:val="0026418B"/>
    <w:rsid w:val="00270574"/>
    <w:rsid w:val="00271FCC"/>
    <w:rsid w:val="00282412"/>
    <w:rsid w:val="0028283B"/>
    <w:rsid w:val="00290A2B"/>
    <w:rsid w:val="00293C7B"/>
    <w:rsid w:val="00293FDF"/>
    <w:rsid w:val="002A4F67"/>
    <w:rsid w:val="002B0709"/>
    <w:rsid w:val="002B2C15"/>
    <w:rsid w:val="002B4ED4"/>
    <w:rsid w:val="002D0C8B"/>
    <w:rsid w:val="002E2137"/>
    <w:rsid w:val="002E308B"/>
    <w:rsid w:val="002E3C56"/>
    <w:rsid w:val="002E45E2"/>
    <w:rsid w:val="002F04EE"/>
    <w:rsid w:val="002F0765"/>
    <w:rsid w:val="0030672B"/>
    <w:rsid w:val="00314904"/>
    <w:rsid w:val="003179EF"/>
    <w:rsid w:val="003255CE"/>
    <w:rsid w:val="00336FE4"/>
    <w:rsid w:val="00351783"/>
    <w:rsid w:val="003543BD"/>
    <w:rsid w:val="003545F8"/>
    <w:rsid w:val="00356CE6"/>
    <w:rsid w:val="00363F57"/>
    <w:rsid w:val="003724C6"/>
    <w:rsid w:val="00383054"/>
    <w:rsid w:val="00383F16"/>
    <w:rsid w:val="00393C88"/>
    <w:rsid w:val="00397E1B"/>
    <w:rsid w:val="003B5694"/>
    <w:rsid w:val="003B7A25"/>
    <w:rsid w:val="003C3DD1"/>
    <w:rsid w:val="003D1779"/>
    <w:rsid w:val="003D3D04"/>
    <w:rsid w:val="003E02B9"/>
    <w:rsid w:val="003E5FD8"/>
    <w:rsid w:val="003F097F"/>
    <w:rsid w:val="003F0FCA"/>
    <w:rsid w:val="00402573"/>
    <w:rsid w:val="00410D84"/>
    <w:rsid w:val="004258B6"/>
    <w:rsid w:val="0043074D"/>
    <w:rsid w:val="00431FE3"/>
    <w:rsid w:val="0044062E"/>
    <w:rsid w:val="00454CB9"/>
    <w:rsid w:val="00456D5C"/>
    <w:rsid w:val="004817E7"/>
    <w:rsid w:val="0048305E"/>
    <w:rsid w:val="00484F4D"/>
    <w:rsid w:val="0049433D"/>
    <w:rsid w:val="00496A3F"/>
    <w:rsid w:val="004A22DF"/>
    <w:rsid w:val="004B0025"/>
    <w:rsid w:val="004B2C0F"/>
    <w:rsid w:val="004C21F5"/>
    <w:rsid w:val="004C2B92"/>
    <w:rsid w:val="004C55C7"/>
    <w:rsid w:val="004D16B3"/>
    <w:rsid w:val="004D4A41"/>
    <w:rsid w:val="004E2C90"/>
    <w:rsid w:val="005034E4"/>
    <w:rsid w:val="0051461B"/>
    <w:rsid w:val="00516E49"/>
    <w:rsid w:val="005201A3"/>
    <w:rsid w:val="0054120B"/>
    <w:rsid w:val="005432E2"/>
    <w:rsid w:val="0054646D"/>
    <w:rsid w:val="00553AF2"/>
    <w:rsid w:val="0056443D"/>
    <w:rsid w:val="005654E7"/>
    <w:rsid w:val="00571DE3"/>
    <w:rsid w:val="00575CEF"/>
    <w:rsid w:val="00583C85"/>
    <w:rsid w:val="00586434"/>
    <w:rsid w:val="00593A4C"/>
    <w:rsid w:val="00596B90"/>
    <w:rsid w:val="0059770F"/>
    <w:rsid w:val="005A6B33"/>
    <w:rsid w:val="005B3DF0"/>
    <w:rsid w:val="005C1DF9"/>
    <w:rsid w:val="005C2578"/>
    <w:rsid w:val="005C3FB1"/>
    <w:rsid w:val="005F5057"/>
    <w:rsid w:val="006060F8"/>
    <w:rsid w:val="006126E4"/>
    <w:rsid w:val="00613BB1"/>
    <w:rsid w:val="0063361A"/>
    <w:rsid w:val="006354ED"/>
    <w:rsid w:val="006368A6"/>
    <w:rsid w:val="0063725B"/>
    <w:rsid w:val="00650676"/>
    <w:rsid w:val="00672F5C"/>
    <w:rsid w:val="00682103"/>
    <w:rsid w:val="006B2CA9"/>
    <w:rsid w:val="006C3785"/>
    <w:rsid w:val="006C440A"/>
    <w:rsid w:val="006C4EE5"/>
    <w:rsid w:val="006D2A85"/>
    <w:rsid w:val="006D403A"/>
    <w:rsid w:val="006D521F"/>
    <w:rsid w:val="006E5CE2"/>
    <w:rsid w:val="006E5F53"/>
    <w:rsid w:val="006F0FF7"/>
    <w:rsid w:val="006F24A4"/>
    <w:rsid w:val="00712EC5"/>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5DCE"/>
    <w:rsid w:val="00796346"/>
    <w:rsid w:val="00797B26"/>
    <w:rsid w:val="007A023F"/>
    <w:rsid w:val="007A72F6"/>
    <w:rsid w:val="007B714C"/>
    <w:rsid w:val="007C1F51"/>
    <w:rsid w:val="007C28A3"/>
    <w:rsid w:val="007C7E89"/>
    <w:rsid w:val="007D3DCF"/>
    <w:rsid w:val="007E1989"/>
    <w:rsid w:val="007E6A93"/>
    <w:rsid w:val="0080084A"/>
    <w:rsid w:val="00802B7A"/>
    <w:rsid w:val="00803520"/>
    <w:rsid w:val="00807762"/>
    <w:rsid w:val="0082458A"/>
    <w:rsid w:val="0083132D"/>
    <w:rsid w:val="00831355"/>
    <w:rsid w:val="00844CCC"/>
    <w:rsid w:val="00846198"/>
    <w:rsid w:val="00851E53"/>
    <w:rsid w:val="00851F9F"/>
    <w:rsid w:val="008636CE"/>
    <w:rsid w:val="00871B6E"/>
    <w:rsid w:val="00874E74"/>
    <w:rsid w:val="00893742"/>
    <w:rsid w:val="00897FD2"/>
    <w:rsid w:val="008A2564"/>
    <w:rsid w:val="008A56FA"/>
    <w:rsid w:val="008A5D57"/>
    <w:rsid w:val="008B75BF"/>
    <w:rsid w:val="008D146D"/>
    <w:rsid w:val="008D27AA"/>
    <w:rsid w:val="008E42FF"/>
    <w:rsid w:val="008E6AE5"/>
    <w:rsid w:val="009024DF"/>
    <w:rsid w:val="009119E2"/>
    <w:rsid w:val="00917D4B"/>
    <w:rsid w:val="00923A2A"/>
    <w:rsid w:val="00935682"/>
    <w:rsid w:val="0093778B"/>
    <w:rsid w:val="0094597C"/>
    <w:rsid w:val="009477FD"/>
    <w:rsid w:val="00951E7C"/>
    <w:rsid w:val="00961D23"/>
    <w:rsid w:val="00964F8D"/>
    <w:rsid w:val="00973E3C"/>
    <w:rsid w:val="00980584"/>
    <w:rsid w:val="009909DF"/>
    <w:rsid w:val="009942B2"/>
    <w:rsid w:val="009A5BAF"/>
    <w:rsid w:val="009B3554"/>
    <w:rsid w:val="009C0728"/>
    <w:rsid w:val="009C1420"/>
    <w:rsid w:val="009D6CA8"/>
    <w:rsid w:val="009E2376"/>
    <w:rsid w:val="009E4202"/>
    <w:rsid w:val="009F72FB"/>
    <w:rsid w:val="00A0495E"/>
    <w:rsid w:val="00A07549"/>
    <w:rsid w:val="00A11CA5"/>
    <w:rsid w:val="00A161AF"/>
    <w:rsid w:val="00A305C1"/>
    <w:rsid w:val="00A37301"/>
    <w:rsid w:val="00A42151"/>
    <w:rsid w:val="00A47241"/>
    <w:rsid w:val="00A47435"/>
    <w:rsid w:val="00A502EF"/>
    <w:rsid w:val="00A64174"/>
    <w:rsid w:val="00A65F99"/>
    <w:rsid w:val="00A70FC6"/>
    <w:rsid w:val="00A75F13"/>
    <w:rsid w:val="00A8049C"/>
    <w:rsid w:val="00A90CF3"/>
    <w:rsid w:val="00A948B4"/>
    <w:rsid w:val="00AA2011"/>
    <w:rsid w:val="00AA5FA2"/>
    <w:rsid w:val="00AA63AF"/>
    <w:rsid w:val="00AA6ACF"/>
    <w:rsid w:val="00AB031E"/>
    <w:rsid w:val="00AB25FD"/>
    <w:rsid w:val="00AB62A1"/>
    <w:rsid w:val="00AC0DBE"/>
    <w:rsid w:val="00AC5B15"/>
    <w:rsid w:val="00AC7021"/>
    <w:rsid w:val="00AE1B15"/>
    <w:rsid w:val="00AE61EB"/>
    <w:rsid w:val="00AE71FC"/>
    <w:rsid w:val="00B03C86"/>
    <w:rsid w:val="00B03FDE"/>
    <w:rsid w:val="00B07713"/>
    <w:rsid w:val="00B11B0B"/>
    <w:rsid w:val="00B13769"/>
    <w:rsid w:val="00B30A5D"/>
    <w:rsid w:val="00B47780"/>
    <w:rsid w:val="00B55466"/>
    <w:rsid w:val="00B5702F"/>
    <w:rsid w:val="00B603C3"/>
    <w:rsid w:val="00B62D02"/>
    <w:rsid w:val="00B67417"/>
    <w:rsid w:val="00B72BF1"/>
    <w:rsid w:val="00B769EE"/>
    <w:rsid w:val="00B850A0"/>
    <w:rsid w:val="00B948A6"/>
    <w:rsid w:val="00BA2932"/>
    <w:rsid w:val="00BA334C"/>
    <w:rsid w:val="00BA4833"/>
    <w:rsid w:val="00BB0ABD"/>
    <w:rsid w:val="00BD735C"/>
    <w:rsid w:val="00BE52B8"/>
    <w:rsid w:val="00C03049"/>
    <w:rsid w:val="00C06B31"/>
    <w:rsid w:val="00C10137"/>
    <w:rsid w:val="00C104B2"/>
    <w:rsid w:val="00C2101E"/>
    <w:rsid w:val="00C57BB5"/>
    <w:rsid w:val="00C64E03"/>
    <w:rsid w:val="00C71767"/>
    <w:rsid w:val="00C75245"/>
    <w:rsid w:val="00C75F02"/>
    <w:rsid w:val="00C82A33"/>
    <w:rsid w:val="00C86D22"/>
    <w:rsid w:val="00C94542"/>
    <w:rsid w:val="00CB5B5B"/>
    <w:rsid w:val="00CC6649"/>
    <w:rsid w:val="00CC67D7"/>
    <w:rsid w:val="00CD3AA0"/>
    <w:rsid w:val="00CD5C12"/>
    <w:rsid w:val="00CD74FD"/>
    <w:rsid w:val="00CE62AE"/>
    <w:rsid w:val="00CE7AC1"/>
    <w:rsid w:val="00CF1B36"/>
    <w:rsid w:val="00CF2405"/>
    <w:rsid w:val="00D02C6A"/>
    <w:rsid w:val="00D074D7"/>
    <w:rsid w:val="00D10A0B"/>
    <w:rsid w:val="00D200AA"/>
    <w:rsid w:val="00D30CCE"/>
    <w:rsid w:val="00D37CD6"/>
    <w:rsid w:val="00D44EB0"/>
    <w:rsid w:val="00D52F97"/>
    <w:rsid w:val="00D57C72"/>
    <w:rsid w:val="00D608FE"/>
    <w:rsid w:val="00D63AAF"/>
    <w:rsid w:val="00D730CC"/>
    <w:rsid w:val="00D8504D"/>
    <w:rsid w:val="00D872AF"/>
    <w:rsid w:val="00D9223E"/>
    <w:rsid w:val="00D964A2"/>
    <w:rsid w:val="00DA4282"/>
    <w:rsid w:val="00DA43C9"/>
    <w:rsid w:val="00DB4459"/>
    <w:rsid w:val="00DC4034"/>
    <w:rsid w:val="00DC5E51"/>
    <w:rsid w:val="00DC67D2"/>
    <w:rsid w:val="00DC72CC"/>
    <w:rsid w:val="00DD1F74"/>
    <w:rsid w:val="00DD3017"/>
    <w:rsid w:val="00DD4990"/>
    <w:rsid w:val="00DE0875"/>
    <w:rsid w:val="00DE69C0"/>
    <w:rsid w:val="00E053CA"/>
    <w:rsid w:val="00E1375B"/>
    <w:rsid w:val="00E16C73"/>
    <w:rsid w:val="00E24585"/>
    <w:rsid w:val="00E27071"/>
    <w:rsid w:val="00E30156"/>
    <w:rsid w:val="00E46772"/>
    <w:rsid w:val="00E62B87"/>
    <w:rsid w:val="00E65052"/>
    <w:rsid w:val="00E65E20"/>
    <w:rsid w:val="00E65E36"/>
    <w:rsid w:val="00E67D01"/>
    <w:rsid w:val="00E7594A"/>
    <w:rsid w:val="00E76996"/>
    <w:rsid w:val="00E76AA0"/>
    <w:rsid w:val="00E84152"/>
    <w:rsid w:val="00E93AEA"/>
    <w:rsid w:val="00EE662C"/>
    <w:rsid w:val="00F03B43"/>
    <w:rsid w:val="00F07EA5"/>
    <w:rsid w:val="00F16694"/>
    <w:rsid w:val="00F250F6"/>
    <w:rsid w:val="00F30302"/>
    <w:rsid w:val="00F32EC6"/>
    <w:rsid w:val="00F34C4D"/>
    <w:rsid w:val="00F37DEA"/>
    <w:rsid w:val="00F43084"/>
    <w:rsid w:val="00F645F7"/>
    <w:rsid w:val="00F64980"/>
    <w:rsid w:val="00F801BA"/>
    <w:rsid w:val="00F80B3C"/>
    <w:rsid w:val="00F90828"/>
    <w:rsid w:val="00F9324E"/>
    <w:rsid w:val="00F93EEE"/>
    <w:rsid w:val="00F97B62"/>
    <w:rsid w:val="00FA422B"/>
    <w:rsid w:val="00FA6CA3"/>
    <w:rsid w:val="00FC027C"/>
    <w:rsid w:val="00FC15A3"/>
    <w:rsid w:val="00FC1A93"/>
    <w:rsid w:val="00FC7856"/>
    <w:rsid w:val="00FD606C"/>
    <w:rsid w:val="00FD7E58"/>
    <w:rsid w:val="00FE1277"/>
    <w:rsid w:val="00FE50C5"/>
    <w:rsid w:val="00FE6925"/>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D753952"/>
  <w15:docId w15:val="{29AE29C2-01FF-4BB5-A9C5-DCCC3255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link w:val="10"/>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link w:val="21"/>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List Paragraph"/>
    <w:basedOn w:val="a"/>
    <w:uiPriority w:val="34"/>
    <w:qFormat/>
    <w:rsid w:val="00FE6925"/>
    <w:pPr>
      <w:spacing w:before="200" w:after="200" w:line="276" w:lineRule="auto"/>
      <w:ind w:left="720"/>
      <w:contextualSpacing/>
    </w:pPr>
    <w:rPr>
      <w:rFonts w:ascii="Calibri" w:hAnsi="Calibri"/>
      <w:sz w:val="20"/>
    </w:rPr>
  </w:style>
  <w:style w:type="character" w:customStyle="1" w:styleId="10">
    <w:name w:val="Заголовок 1 Знак"/>
    <w:basedOn w:val="a0"/>
    <w:link w:val="1"/>
    <w:rsid w:val="00CB5B5B"/>
    <w:rPr>
      <w:rFonts w:ascii="Arial" w:hAnsi="Arial"/>
      <w:b/>
      <w:sz w:val="24"/>
      <w:u w:val="single"/>
      <w:lang w:eastAsia="en-US"/>
    </w:rPr>
  </w:style>
  <w:style w:type="character" w:customStyle="1" w:styleId="21">
    <w:name w:val="Основной текст с отступом 2 Знак"/>
    <w:basedOn w:val="a0"/>
    <w:link w:val="20"/>
    <w:rsid w:val="00CB5B5B"/>
    <w:rPr>
      <w:rFonts w:ascii="Times New Roman CYR" w:hAnsi="Times New Roman CYR"/>
      <w:sz w:val="22"/>
      <w:lang w:eastAsia="en-US"/>
    </w:rPr>
  </w:style>
  <w:style w:type="character" w:styleId="af0">
    <w:name w:val="Placeholder Text"/>
    <w:basedOn w:val="a0"/>
    <w:uiPriority w:val="99"/>
    <w:semiHidden/>
    <w:rsid w:val="00243369"/>
    <w:rPr>
      <w:color w:val="808080"/>
    </w:rPr>
  </w:style>
  <w:style w:type="character" w:styleId="af1">
    <w:name w:val="FollowedHyperlink"/>
    <w:basedOn w:val="a0"/>
    <w:rsid w:val="00CF1B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cretary.CPCTenderBoard@cpcpipe.r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CPCTenderBoard@cpcpipe.r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3.xml><?xml version="1.0" encoding="utf-8"?>
<ds:datastoreItem xmlns:ds="http://schemas.openxmlformats.org/officeDocument/2006/customXml" ds:itemID="{C73213D0-E566-4A67-ADDD-01FEC947BDAA}">
  <ds:schemaRef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B53E9AB-6258-47C2-8EFF-6BDA43E93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1328</Words>
  <Characters>7570</Characters>
  <Application>Microsoft Office Word</Application>
  <DocSecurity>0</DocSecurity>
  <Lines>63</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8881</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zato0212</cp:lastModifiedBy>
  <cp:revision>13</cp:revision>
  <cp:lastPrinted>2018-07-26T10:58:00Z</cp:lastPrinted>
  <dcterms:created xsi:type="dcterms:W3CDTF">2018-07-12T13:15:00Z</dcterms:created>
  <dcterms:modified xsi:type="dcterms:W3CDTF">2021-03-12T10:26:00Z</dcterms:modified>
</cp:coreProperties>
</file>